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7FC" w:rsidRDefault="002707FC" w:rsidP="002707FC">
      <w:pPr>
        <w:pStyle w:val="Heading1"/>
        <w:numPr>
          <w:ilvl w:val="0"/>
          <w:numId w:val="0"/>
        </w:numPr>
      </w:pPr>
      <w:bookmarkStart w:id="0" w:name="_Toc79168838"/>
      <w:r w:rsidRPr="00A63859">
        <w:t xml:space="preserve">Appendix </w:t>
      </w:r>
      <w:r>
        <w:t xml:space="preserve">J - </w:t>
      </w:r>
      <w:bookmarkStart w:id="1" w:name="AppendixJ"/>
      <w:bookmarkEnd w:id="1"/>
      <w:r>
        <w:t>Schedules A and B Conditions of Engagement</w:t>
      </w:r>
      <w:bookmarkEnd w:id="0"/>
    </w:p>
    <w:p w:rsidR="002707FC" w:rsidRPr="006F7973" w:rsidRDefault="002707FC" w:rsidP="002707FC">
      <w:pPr>
        <w:jc w:val="center"/>
        <w:rPr>
          <w:sz w:val="20"/>
          <w:szCs w:val="20"/>
        </w:rPr>
      </w:pPr>
    </w:p>
    <w:p w:rsidR="002707FC" w:rsidRDefault="002707FC" w:rsidP="002707FC">
      <w:pPr>
        <w:spacing w:after="120"/>
        <w:rPr>
          <w:b/>
          <w:sz w:val="20"/>
          <w:szCs w:val="20"/>
        </w:rPr>
      </w:pPr>
      <w:r>
        <w:rPr>
          <w:b/>
          <w:sz w:val="20"/>
          <w:szCs w:val="20"/>
        </w:rPr>
        <w:t>GUIDANCE ON COMPLETING THE SCHEDULES TO THE STANDARD CONDITIONS OF ENGAGEMENT FOR CONSULTANCY SERVICES (TECHNICAL)</w:t>
      </w:r>
    </w:p>
    <w:p w:rsidR="002707FC" w:rsidRPr="00BD1CD0" w:rsidRDefault="002707FC" w:rsidP="002707FC">
      <w:pPr>
        <w:spacing w:before="120" w:after="120"/>
        <w:rPr>
          <w:color w:val="0000FF"/>
          <w:sz w:val="20"/>
          <w:szCs w:val="20"/>
          <w:u w:val="single"/>
        </w:rPr>
      </w:pPr>
      <w:r>
        <w:rPr>
          <w:sz w:val="20"/>
          <w:szCs w:val="20"/>
        </w:rPr>
        <w:t>When the School Authority is ready to appoint a Consultant (</w:t>
      </w:r>
      <w:hyperlink w:anchor="AppointmentofConsultant" w:history="1">
        <w:r w:rsidRPr="00C742A2">
          <w:rPr>
            <w:rStyle w:val="Hyperlink"/>
            <w:sz w:val="20"/>
            <w:szCs w:val="20"/>
          </w:rPr>
          <w:t>See Section 6</w:t>
        </w:r>
      </w:hyperlink>
      <w:r>
        <w:rPr>
          <w:sz w:val="20"/>
          <w:szCs w:val="20"/>
        </w:rPr>
        <w:t xml:space="preserve">), it is necessary to execute a formal agreement with that consultant called the Standard Conditions of Engagement for Consultancy Services (available on the web </w:t>
      </w:r>
      <w:r w:rsidRPr="00BD1CD0">
        <w:rPr>
          <w:sz w:val="20"/>
          <w:szCs w:val="20"/>
        </w:rPr>
        <w:t xml:space="preserve">at </w:t>
      </w:r>
      <w:hyperlink r:id="rId7" w:history="1">
        <w:r w:rsidRPr="00BD1CD0">
          <w:rPr>
            <w:rStyle w:val="Hyperlink"/>
            <w:sz w:val="20"/>
            <w:szCs w:val="20"/>
          </w:rPr>
          <w:t>https://www.gov.ie/en/collection/ddc58-school-building-and-design/</w:t>
        </w:r>
      </w:hyperlink>
      <w:r>
        <w:rPr>
          <w:i/>
          <w:color w:val="1F497D"/>
          <w:sz w:val="20"/>
          <w:szCs w:val="20"/>
          <w:lang w:val="en-IE" w:eastAsia="en-US"/>
        </w:rPr>
        <w:t xml:space="preserve"> </w:t>
      </w:r>
      <w:r w:rsidRPr="00BD1CD0">
        <w:rPr>
          <w:i/>
          <w:color w:val="1F497D"/>
          <w:sz w:val="20"/>
          <w:szCs w:val="20"/>
          <w:lang w:val="en-IE" w:eastAsia="en-US"/>
        </w:rPr>
        <w:t>&gt; Appointment of Consultants &gt; Small Works</w:t>
      </w:r>
      <w:r>
        <w:rPr>
          <w:i/>
          <w:color w:val="1F497D"/>
          <w:sz w:val="20"/>
          <w:szCs w:val="20"/>
          <w:lang w:val="en-IE" w:eastAsia="en-US"/>
        </w:rPr>
        <w:t xml:space="preserve">, </w:t>
      </w:r>
      <w:r>
        <w:rPr>
          <w:sz w:val="20"/>
          <w:szCs w:val="20"/>
        </w:rPr>
        <w:t xml:space="preserve">or </w:t>
      </w:r>
      <w:hyperlink r:id="rId8" w:history="1">
        <w:r>
          <w:rPr>
            <w:rStyle w:val="Hyperlink"/>
            <w:sz w:val="20"/>
            <w:szCs w:val="20"/>
          </w:rPr>
          <w:t>www.constructionprocurement.gov.ie</w:t>
        </w:r>
      </w:hyperlink>
      <w:r>
        <w:rPr>
          <w:sz w:val="20"/>
          <w:szCs w:val="20"/>
        </w:rPr>
        <w:t xml:space="preserve">. </w:t>
      </w:r>
    </w:p>
    <w:p w:rsidR="002707FC" w:rsidRDefault="002707FC" w:rsidP="002707FC">
      <w:pPr>
        <w:spacing w:after="120"/>
        <w:rPr>
          <w:sz w:val="20"/>
          <w:szCs w:val="20"/>
        </w:rPr>
      </w:pPr>
      <w:r>
        <w:rPr>
          <w:sz w:val="20"/>
          <w:szCs w:val="20"/>
        </w:rPr>
        <w:t xml:space="preserve">The following guidance should be used to help the School Authority complete Schedules A and B to the rear of the Conditions. </w:t>
      </w:r>
      <w:r>
        <w:rPr>
          <w:b/>
          <w:sz w:val="20"/>
          <w:szCs w:val="20"/>
        </w:rPr>
        <w:t xml:space="preserve">The Schedules should always be completed by the School Authority and not the Consultant. </w:t>
      </w:r>
      <w:r>
        <w:rPr>
          <w:sz w:val="20"/>
          <w:szCs w:val="20"/>
        </w:rPr>
        <w:t>The Schedules should reflect and include the scope of work for which the consultant submitted his fee and any special arrangements (for example any additional services that the consultant is including for the lump-sum fee) made at that time. In general any items not highlighted are not capable of change in the actual electronic form.</w:t>
      </w:r>
    </w:p>
    <w:p w:rsidR="002707FC" w:rsidRDefault="002707FC" w:rsidP="002707FC">
      <w:pPr>
        <w:spacing w:after="120"/>
        <w:rPr>
          <w:sz w:val="20"/>
          <w:szCs w:val="20"/>
        </w:rPr>
      </w:pPr>
      <w:r>
        <w:rPr>
          <w:sz w:val="20"/>
          <w:szCs w:val="20"/>
        </w:rPr>
        <w:t xml:space="preserve">Items in </w:t>
      </w:r>
      <w:r>
        <w:rPr>
          <w:sz w:val="20"/>
          <w:szCs w:val="20"/>
          <w:highlight w:val="green"/>
        </w:rPr>
        <w:t>green</w:t>
      </w:r>
      <w:r>
        <w:rPr>
          <w:sz w:val="20"/>
          <w:szCs w:val="20"/>
        </w:rPr>
        <w:t xml:space="preserve"> are guidance to you on what to do but do not form part of the schedule. Items in </w:t>
      </w:r>
      <w:r>
        <w:rPr>
          <w:sz w:val="20"/>
          <w:szCs w:val="20"/>
          <w:highlight w:val="yellow"/>
        </w:rPr>
        <w:t>Yellow</w:t>
      </w:r>
      <w:r>
        <w:rPr>
          <w:sz w:val="20"/>
          <w:szCs w:val="20"/>
        </w:rPr>
        <w:t xml:space="preserve"> are the moving parts of the Schedule (both Parts A and B). In most instances they should not be changed unless the green guidance recommends it.</w:t>
      </w:r>
    </w:p>
    <w:p w:rsidR="002707FC" w:rsidRDefault="002707FC" w:rsidP="002707FC">
      <w:pPr>
        <w:rPr>
          <w:sz w:val="16"/>
          <w:szCs w:val="16"/>
        </w:rPr>
      </w:pPr>
    </w:p>
    <w:p w:rsidR="002707FC" w:rsidRDefault="002707FC" w:rsidP="002707FC">
      <w:pPr>
        <w:keepNext/>
        <w:tabs>
          <w:tab w:val="left" w:pos="283"/>
        </w:tabs>
        <w:rPr>
          <w:rFonts w:cs="Arial"/>
          <w:b/>
          <w:bCs/>
          <w:caps/>
          <w:color w:val="FF0000"/>
          <w:sz w:val="28"/>
          <w:szCs w:val="28"/>
          <w:lang w:val="en-IE"/>
        </w:rPr>
      </w:pPr>
      <w:r>
        <w:rPr>
          <w:rFonts w:cs="Arial"/>
          <w:b/>
          <w:bCs/>
          <w:caps/>
          <w:color w:val="FF0000"/>
          <w:sz w:val="28"/>
          <w:szCs w:val="28"/>
          <w:lang w:val="en-US"/>
        </w:rPr>
        <w:t xml:space="preserve">SCHEDULE A: CONTRACT PARTICULARS </w:t>
      </w:r>
    </w:p>
    <w:p w:rsidR="002707FC" w:rsidRDefault="002707FC" w:rsidP="002707FC">
      <w:pPr>
        <w:keepNext/>
        <w:tabs>
          <w:tab w:val="left" w:pos="283"/>
        </w:tabs>
        <w:spacing w:before="120"/>
        <w:rPr>
          <w:rFonts w:cs="Arial"/>
          <w:b/>
          <w:bCs/>
          <w:caps/>
          <w:color w:val="FF0000"/>
          <w:sz w:val="20"/>
          <w:szCs w:val="20"/>
          <w:lang w:val="en-US"/>
        </w:rPr>
      </w:pPr>
      <w:r>
        <w:rPr>
          <w:rFonts w:cs="Arial"/>
          <w:b/>
          <w:bCs/>
          <w:caps/>
          <w:color w:val="FF0000"/>
          <w:sz w:val="20"/>
          <w:szCs w:val="20"/>
          <w:lang w:val="en-US"/>
        </w:rPr>
        <w:t>1. Appointment</w:t>
      </w: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w:t>
      </w:r>
      <w:r>
        <w:rPr>
          <w:rFonts w:cs="Arial"/>
          <w:b/>
          <w:bCs/>
          <w:color w:val="FF0000"/>
          <w:sz w:val="20"/>
          <w:szCs w:val="20"/>
          <w:lang w:val="en-US"/>
        </w:rPr>
        <w:t xml:space="preserve"> Client, Consultant, Contact Details</w:t>
      </w:r>
    </w:p>
    <w:tbl>
      <w:tblPr>
        <w:tblW w:w="0" w:type="auto"/>
        <w:tblCellMar>
          <w:left w:w="80" w:type="dxa"/>
          <w:right w:w="80" w:type="dxa"/>
        </w:tblCellMar>
        <w:tblLook w:val="0000" w:firstRow="0" w:lastRow="0" w:firstColumn="0" w:lastColumn="0" w:noHBand="0" w:noVBand="0"/>
      </w:tblPr>
      <w:tblGrid>
        <w:gridCol w:w="1318"/>
        <w:gridCol w:w="8162"/>
      </w:tblGrid>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autoSpaceDE w:val="0"/>
              <w:autoSpaceDN w:val="0"/>
              <w:spacing w:after="40"/>
              <w:rPr>
                <w:rFonts w:cs="Arial"/>
                <w:sz w:val="20"/>
                <w:szCs w:val="20"/>
                <w:lang w:val="en-US"/>
              </w:rPr>
            </w:pPr>
          </w:p>
        </w:tc>
        <w:tc>
          <w:tcPr>
            <w:tcW w:w="8162" w:type="dxa"/>
            <w:tcBorders>
              <w:top w:val="single" w:sz="18" w:space="0" w:color="FFFFFF"/>
              <w:left w:val="single" w:sz="18" w:space="0" w:color="FFFFFF"/>
              <w:bottom w:val="single" w:sz="18" w:space="0" w:color="FFFFFF"/>
              <w:right w:val="single" w:sz="18" w:space="0" w:color="FFFFFF"/>
            </w:tcBorders>
            <w:shd w:val="solid" w:color="D9D9D9" w:fill="D9D9D9"/>
            <w:vAlign w:val="center"/>
          </w:tcPr>
          <w:p w:rsidR="002707FC" w:rsidRDefault="002707FC" w:rsidP="00AC7000">
            <w:pPr>
              <w:keepNext/>
              <w:keepLines/>
              <w:spacing w:after="40"/>
              <w:ind w:left="56"/>
              <w:jc w:val="center"/>
              <w:rPr>
                <w:rFonts w:cs="Arial"/>
                <w:sz w:val="20"/>
                <w:szCs w:val="20"/>
                <w:lang w:val="en-US"/>
              </w:rPr>
            </w:pPr>
            <w:r>
              <w:rPr>
                <w:rFonts w:cs="Arial"/>
                <w:b/>
                <w:bCs/>
                <w:sz w:val="20"/>
                <w:szCs w:val="20"/>
                <w:lang w:val="en-IE"/>
              </w:rPr>
              <w:t>Client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single" w:sz="18" w:space="0" w:color="FFFFFF"/>
              <w:right w:val="single" w:sz="18" w:space="0" w:color="FFFFFF"/>
            </w:tcBorders>
            <w:shd w:val="solid" w:color="E6E6E6" w:fill="00FF00"/>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[normally Board of Management or ETB]</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bl>
    <w:p w:rsidR="002707FC" w:rsidRDefault="002707FC" w:rsidP="002707FC">
      <w:pPr>
        <w:rPr>
          <w:sz w:val="16"/>
          <w:szCs w:val="16"/>
        </w:rPr>
      </w:pPr>
    </w:p>
    <w:tbl>
      <w:tblPr>
        <w:tblW w:w="0" w:type="auto"/>
        <w:tblCellMar>
          <w:left w:w="80" w:type="dxa"/>
          <w:right w:w="80" w:type="dxa"/>
        </w:tblCellMar>
        <w:tblLook w:val="0000" w:firstRow="0" w:lastRow="0" w:firstColumn="0" w:lastColumn="0" w:noHBand="0" w:noVBand="0"/>
      </w:tblPr>
      <w:tblGrid>
        <w:gridCol w:w="1318"/>
        <w:gridCol w:w="8162"/>
      </w:tblGrid>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autoSpaceDE w:val="0"/>
              <w:autoSpaceDN w:val="0"/>
              <w:spacing w:after="40"/>
              <w:rPr>
                <w:rFonts w:cs="Arial"/>
                <w:sz w:val="20"/>
                <w:szCs w:val="20"/>
                <w:lang w:val="en-US"/>
              </w:rPr>
            </w:pP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keepLines/>
              <w:spacing w:after="40"/>
              <w:ind w:left="56"/>
              <w:jc w:val="center"/>
              <w:rPr>
                <w:rFonts w:cs="Arial"/>
                <w:sz w:val="20"/>
                <w:szCs w:val="20"/>
                <w:lang w:val="en-US"/>
              </w:rPr>
            </w:pPr>
            <w:r>
              <w:rPr>
                <w:rFonts w:cs="Arial"/>
                <w:b/>
                <w:bCs/>
                <w:sz w:val="20"/>
                <w:szCs w:val="20"/>
                <w:lang w:val="en-IE"/>
              </w:rPr>
              <w:t>Client’s Representative</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[normally Chairperson Board of Management or Principal or ETB representative]</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bl>
    <w:p w:rsidR="002707FC" w:rsidRDefault="002707FC" w:rsidP="002707FC">
      <w:pPr>
        <w:spacing w:after="60"/>
        <w:rPr>
          <w:sz w:val="16"/>
          <w:szCs w:val="16"/>
        </w:rPr>
      </w:pPr>
    </w:p>
    <w:tbl>
      <w:tblPr>
        <w:tblW w:w="0" w:type="auto"/>
        <w:tblCellMar>
          <w:left w:w="80" w:type="dxa"/>
          <w:right w:w="80" w:type="dxa"/>
        </w:tblCellMar>
        <w:tblLook w:val="0000" w:firstRow="0" w:lastRow="0" w:firstColumn="0" w:lastColumn="0" w:noHBand="0" w:noVBand="0"/>
      </w:tblPr>
      <w:tblGrid>
        <w:gridCol w:w="1320"/>
        <w:gridCol w:w="8162"/>
      </w:tblGrid>
      <w:tr w:rsidR="002707FC" w:rsidTr="00AC7000">
        <w:trPr>
          <w:cantSplit/>
        </w:trPr>
        <w:tc>
          <w:tcPr>
            <w:tcW w:w="1320" w:type="dxa"/>
            <w:tcBorders>
              <w:top w:val="single" w:sz="18" w:space="0" w:color="FFFFFF"/>
              <w:left w:val="single" w:sz="18" w:space="0" w:color="FFFFFF"/>
              <w:bottom w:val="nil"/>
              <w:right w:val="nil"/>
            </w:tcBorders>
            <w:vAlign w:val="center"/>
          </w:tcPr>
          <w:p w:rsidR="002707FC" w:rsidRDefault="002707FC" w:rsidP="00AC7000">
            <w:pPr>
              <w:keepNext/>
              <w:spacing w:after="40"/>
              <w:ind w:left="56"/>
              <w:jc w:val="center"/>
              <w:rPr>
                <w:rFonts w:cs="Arial"/>
                <w:sz w:val="20"/>
                <w:szCs w:val="20"/>
                <w:lang w:val="en-US"/>
              </w:rPr>
            </w:pPr>
            <w:r>
              <w:rPr>
                <w:rFonts w:cs="Arial"/>
                <w:b/>
                <w:bCs/>
                <w:sz w:val="20"/>
                <w:szCs w:val="20"/>
                <w:lang w:val="en-IE"/>
              </w:rPr>
              <w:br w:type="page"/>
            </w: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spacing w:after="40"/>
              <w:ind w:left="56"/>
              <w:jc w:val="center"/>
              <w:rPr>
                <w:rFonts w:cs="Arial"/>
                <w:sz w:val="20"/>
                <w:szCs w:val="20"/>
                <w:lang w:val="en-US"/>
              </w:rPr>
            </w:pPr>
            <w:r>
              <w:rPr>
                <w:rFonts w:cs="Arial"/>
                <w:b/>
                <w:bCs/>
                <w:sz w:val="20"/>
                <w:szCs w:val="20"/>
                <w:lang w:val="en-IE"/>
              </w:rPr>
              <w:t>Consultant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[Consultancy firm]</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bl>
    <w:p w:rsidR="002707FC" w:rsidRDefault="002707FC" w:rsidP="002707FC">
      <w:pPr>
        <w:spacing w:after="60"/>
        <w:rPr>
          <w:sz w:val="16"/>
          <w:szCs w:val="16"/>
        </w:rPr>
      </w:pPr>
    </w:p>
    <w:tbl>
      <w:tblPr>
        <w:tblW w:w="0" w:type="auto"/>
        <w:tblCellMar>
          <w:left w:w="80" w:type="dxa"/>
          <w:right w:w="80" w:type="dxa"/>
        </w:tblCellMar>
        <w:tblLook w:val="0000" w:firstRow="0" w:lastRow="0" w:firstColumn="0" w:lastColumn="0" w:noHBand="0" w:noVBand="0"/>
      </w:tblPr>
      <w:tblGrid>
        <w:gridCol w:w="1320"/>
        <w:gridCol w:w="8162"/>
      </w:tblGrid>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spacing w:after="40"/>
              <w:ind w:left="56"/>
              <w:jc w:val="center"/>
              <w:rPr>
                <w:rFonts w:cs="Arial"/>
                <w:b/>
                <w:bCs/>
                <w:color w:val="FF0000"/>
                <w:sz w:val="16"/>
                <w:szCs w:val="16"/>
                <w:lang w:val="en-US"/>
              </w:rPr>
            </w:pPr>
            <w:r>
              <w:rPr>
                <w:rFonts w:cs="Arial"/>
                <w:b/>
                <w:bCs/>
                <w:sz w:val="20"/>
                <w:szCs w:val="20"/>
                <w:lang w:val="en-IE"/>
              </w:rPr>
              <w:br w:type="page"/>
            </w: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spacing w:after="40"/>
              <w:ind w:left="56"/>
              <w:jc w:val="center"/>
              <w:rPr>
                <w:rFonts w:cs="Arial"/>
                <w:b/>
                <w:bCs/>
                <w:color w:val="FF0000"/>
                <w:sz w:val="16"/>
                <w:szCs w:val="16"/>
                <w:lang w:val="en-US"/>
              </w:rPr>
            </w:pPr>
            <w:r>
              <w:rPr>
                <w:rFonts w:cs="Arial"/>
                <w:b/>
                <w:bCs/>
                <w:sz w:val="20"/>
                <w:szCs w:val="20"/>
                <w:lang w:val="en-IE"/>
              </w:rPr>
              <w:t>Consultant’s Representative</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[Person in firm dealing with project]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bl>
    <w:p w:rsidR="002707FC" w:rsidRDefault="002707FC" w:rsidP="002707FC">
      <w:pPr>
        <w:rPr>
          <w:sz w:val="20"/>
          <w:szCs w:val="20"/>
        </w:rPr>
      </w:pPr>
    </w:p>
    <w:p w:rsidR="002707FC" w:rsidRDefault="002707FC" w:rsidP="002707FC">
      <w:pPr>
        <w:keepNext/>
        <w:tabs>
          <w:tab w:val="left" w:pos="283"/>
        </w:tabs>
        <w:spacing w:before="120"/>
        <w:rPr>
          <w:rFonts w:cs="Arial"/>
          <w:b/>
          <w:bCs/>
          <w:caps/>
          <w:color w:val="FF0000"/>
          <w:sz w:val="20"/>
          <w:szCs w:val="20"/>
          <w:lang w:val="en-US"/>
        </w:rPr>
      </w:pPr>
      <w:r>
        <w:rPr>
          <w:rFonts w:cs="Arial"/>
          <w:b/>
          <w:bCs/>
          <w:color w:val="FF0000"/>
          <w:sz w:val="16"/>
          <w:szCs w:val="16"/>
          <w:lang w:val="en-US"/>
        </w:rPr>
        <w:t>2</w:t>
      </w:r>
      <w:r>
        <w:rPr>
          <w:rFonts w:cs="Arial"/>
          <w:b/>
          <w:bCs/>
          <w:caps/>
          <w:color w:val="FF0000"/>
          <w:sz w:val="20"/>
          <w:szCs w:val="20"/>
          <w:lang w:val="en-US"/>
        </w:rPr>
        <w:t xml:space="preserve"> Project:</w:t>
      </w:r>
    </w:p>
    <w:tbl>
      <w:tblPr>
        <w:tblW w:w="0" w:type="auto"/>
        <w:tblCellMar>
          <w:left w:w="80" w:type="dxa"/>
          <w:right w:w="80" w:type="dxa"/>
        </w:tblCellMar>
        <w:tblLook w:val="0000" w:firstRow="0" w:lastRow="0" w:firstColumn="0" w:lastColumn="0" w:noHBand="0" w:noVBand="0"/>
      </w:tblPr>
      <w:tblGrid>
        <w:gridCol w:w="9350"/>
      </w:tblGrid>
      <w:tr w:rsidR="002707FC" w:rsidTr="00AC7000">
        <w:tc>
          <w:tcPr>
            <w:tcW w:w="935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shd w:val="clear" w:color="auto" w:fill="00FF00"/>
                <w:lang w:val="en-IE"/>
              </w:rPr>
              <w:t xml:space="preserve">[Enter Brief description of the </w:t>
            </w:r>
            <w:r>
              <w:rPr>
                <w:rFonts w:cs="Arial"/>
                <w:sz w:val="20"/>
                <w:szCs w:val="20"/>
                <w:highlight w:val="green"/>
                <w:shd w:val="clear" w:color="auto" w:fill="00FF00"/>
                <w:lang w:val="en-IE"/>
              </w:rPr>
              <w:t>works e</w:t>
            </w:r>
            <w:r>
              <w:rPr>
                <w:rFonts w:cs="Arial"/>
                <w:sz w:val="20"/>
                <w:szCs w:val="20"/>
                <w:highlight w:val="green"/>
                <w:lang w:val="en-IE"/>
              </w:rPr>
              <w:t>.g. All as per attached scope of work]</w:t>
            </w:r>
          </w:p>
        </w:tc>
      </w:tr>
    </w:tbl>
    <w:p w:rsidR="002707FC" w:rsidRDefault="002707FC" w:rsidP="002707FC">
      <w:pPr>
        <w:keepNext/>
        <w:tabs>
          <w:tab w:val="left" w:pos="283"/>
        </w:tabs>
        <w:spacing w:before="240"/>
        <w:rPr>
          <w:rFonts w:cs="Arial"/>
          <w:b/>
          <w:bCs/>
          <w:color w:val="FF0000"/>
          <w:sz w:val="20"/>
          <w:szCs w:val="20"/>
          <w:lang w:val="en-US"/>
        </w:rPr>
      </w:pPr>
      <w:r>
        <w:rPr>
          <w:rFonts w:cs="Arial"/>
          <w:b/>
          <w:bCs/>
          <w:color w:val="FF0000"/>
          <w:sz w:val="16"/>
          <w:szCs w:val="16"/>
          <w:lang w:val="en-US"/>
        </w:rPr>
        <w:t>7</w:t>
      </w:r>
      <w:r>
        <w:rPr>
          <w:rFonts w:cs="Arial"/>
          <w:b/>
          <w:bCs/>
          <w:color w:val="FF0000"/>
          <w:sz w:val="20"/>
          <w:szCs w:val="20"/>
          <w:lang w:val="en-US"/>
        </w:rPr>
        <w:t xml:space="preserve"> Whole, parts, of other documents included in the Contract</w:t>
      </w:r>
    </w:p>
    <w:tbl>
      <w:tblPr>
        <w:tblW w:w="0" w:type="auto"/>
        <w:tblCellMar>
          <w:left w:w="80" w:type="dxa"/>
          <w:right w:w="80" w:type="dxa"/>
        </w:tblCellMar>
        <w:tblLook w:val="0000" w:firstRow="0" w:lastRow="0" w:firstColumn="0" w:lastColumn="0" w:noHBand="0" w:noVBand="0"/>
      </w:tblPr>
      <w:tblGrid>
        <w:gridCol w:w="9350"/>
      </w:tblGrid>
      <w:tr w:rsidR="002707FC" w:rsidTr="00AC7000">
        <w:tc>
          <w:tcPr>
            <w:tcW w:w="935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tabs>
                <w:tab w:val="left" w:pos="283"/>
              </w:tabs>
              <w:rPr>
                <w:rFonts w:cs="Arial"/>
                <w:sz w:val="20"/>
                <w:szCs w:val="20"/>
                <w:lang w:val="en-IE"/>
              </w:rPr>
            </w:pPr>
            <w:r>
              <w:rPr>
                <w:rFonts w:cs="Arial"/>
                <w:sz w:val="20"/>
                <w:szCs w:val="20"/>
                <w:highlight w:val="yellow"/>
                <w:lang w:val="en-IE"/>
              </w:rPr>
              <w:t xml:space="preserve">Scope of work [attached to these Conditions of </w:t>
            </w:r>
            <w:r w:rsidRPr="001D2BC4">
              <w:rPr>
                <w:rFonts w:cs="Arial"/>
                <w:sz w:val="20"/>
                <w:szCs w:val="20"/>
                <w:highlight w:val="yellow"/>
                <w:lang w:val="en-IE"/>
              </w:rPr>
              <w:t>Engagement]</w:t>
            </w:r>
            <w:r>
              <w:rPr>
                <w:rFonts w:cs="Arial"/>
                <w:sz w:val="20"/>
                <w:szCs w:val="20"/>
                <w:highlight w:val="yellow"/>
                <w:lang w:val="en-IE"/>
              </w:rPr>
              <w:t xml:space="preserve"> and</w:t>
            </w:r>
          </w:p>
          <w:p w:rsidR="002707FC" w:rsidRDefault="002707FC" w:rsidP="00AC7000">
            <w:pPr>
              <w:keepNext/>
              <w:tabs>
                <w:tab w:val="left" w:pos="283"/>
              </w:tabs>
              <w:rPr>
                <w:rFonts w:cs="Arial"/>
                <w:sz w:val="20"/>
                <w:szCs w:val="20"/>
                <w:lang w:val="en-IE"/>
              </w:rPr>
            </w:pPr>
            <w:r w:rsidRPr="001D2BC4">
              <w:rPr>
                <w:rFonts w:cs="Arial"/>
                <w:sz w:val="20"/>
                <w:szCs w:val="20"/>
                <w:highlight w:val="yellow"/>
                <w:lang w:val="en-IE"/>
              </w:rPr>
              <w:t>Form of Tender</w:t>
            </w:r>
          </w:p>
          <w:p w:rsidR="002707FC" w:rsidRDefault="002707FC" w:rsidP="00AC7000">
            <w:pPr>
              <w:keepNext/>
              <w:tabs>
                <w:tab w:val="left" w:pos="283"/>
              </w:tabs>
              <w:rPr>
                <w:rFonts w:cs="Arial"/>
                <w:sz w:val="20"/>
                <w:szCs w:val="20"/>
                <w:lang w:val="en-IE"/>
              </w:rPr>
            </w:pPr>
            <w:r w:rsidRPr="001D2BC4">
              <w:rPr>
                <w:rFonts w:cs="Arial"/>
                <w:sz w:val="20"/>
                <w:szCs w:val="20"/>
                <w:highlight w:val="yellow"/>
                <w:lang w:val="en-IE"/>
              </w:rPr>
              <w:t>Tender Proposal Form</w:t>
            </w:r>
          </w:p>
          <w:p w:rsidR="002707FC" w:rsidRDefault="002707FC" w:rsidP="00AC7000">
            <w:pPr>
              <w:keepNext/>
              <w:tabs>
                <w:tab w:val="left" w:pos="283"/>
              </w:tabs>
              <w:rPr>
                <w:rFonts w:cs="Arial"/>
                <w:sz w:val="20"/>
                <w:szCs w:val="20"/>
                <w:lang w:val="en-IE"/>
              </w:rPr>
            </w:pPr>
            <w:r>
              <w:rPr>
                <w:rFonts w:cs="Arial"/>
                <w:sz w:val="20"/>
                <w:szCs w:val="20"/>
                <w:shd w:val="clear" w:color="auto" w:fill="00FF00"/>
                <w:lang w:val="en-IE"/>
              </w:rPr>
              <w:t>(add other documents if required)</w:t>
            </w:r>
          </w:p>
          <w:p w:rsidR="002707FC" w:rsidRPr="00BD1CD0" w:rsidRDefault="002707FC" w:rsidP="00AC7000">
            <w:pPr>
              <w:spacing w:before="120"/>
              <w:rPr>
                <w:rStyle w:val="Hyperlink"/>
                <w:sz w:val="20"/>
                <w:szCs w:val="20"/>
              </w:rPr>
            </w:pPr>
            <w:r>
              <w:rPr>
                <w:rFonts w:cs="Arial"/>
                <w:bCs/>
                <w:highlight w:val="yellow"/>
                <w:lang w:val="en-US"/>
              </w:rPr>
              <w:t xml:space="preserve">Available on the web at </w:t>
            </w:r>
            <w:hyperlink r:id="rId9" w:history="1">
              <w:r w:rsidRPr="00BD1CD0">
                <w:rPr>
                  <w:rStyle w:val="Hyperlink"/>
                  <w:sz w:val="20"/>
                  <w:szCs w:val="20"/>
                  <w:highlight w:val="yellow"/>
                </w:rPr>
                <w:t>https://www.gov.ie/en/collection/ddc58-school-building-and-design/</w:t>
              </w:r>
            </w:hyperlink>
            <w:r>
              <w:rPr>
                <w:rStyle w:val="Hyperlink"/>
                <w:sz w:val="20"/>
                <w:szCs w:val="20"/>
              </w:rPr>
              <w:t>:</w:t>
            </w:r>
          </w:p>
          <w:p w:rsidR="002707FC" w:rsidRDefault="002707FC" w:rsidP="00AC7000">
            <w:pPr>
              <w:ind w:right="340"/>
              <w:rPr>
                <w:rFonts w:cs="Arial"/>
                <w:sz w:val="20"/>
                <w:szCs w:val="20"/>
                <w:highlight w:val="yellow"/>
                <w:lang w:val="en-IE"/>
              </w:rPr>
            </w:pPr>
            <w:r>
              <w:rPr>
                <w:rFonts w:cs="Arial"/>
                <w:sz w:val="20"/>
                <w:szCs w:val="20"/>
                <w:highlight w:val="yellow"/>
                <w:lang w:val="en-IE"/>
              </w:rPr>
              <w:t xml:space="preserve">   The Design Team Procedures and associated Practice Notes current at the date of appointment; </w:t>
            </w:r>
          </w:p>
          <w:p w:rsidR="002707FC" w:rsidRDefault="002707FC" w:rsidP="005B6699">
            <w:pPr>
              <w:rPr>
                <w:rFonts w:cs="Arial"/>
                <w:sz w:val="20"/>
                <w:szCs w:val="20"/>
                <w:lang w:val="en-IE"/>
              </w:rPr>
            </w:pPr>
            <w:r>
              <w:rPr>
                <w:rFonts w:cs="Arial"/>
                <w:sz w:val="20"/>
                <w:szCs w:val="20"/>
                <w:highlight w:val="yellow"/>
                <w:lang w:val="en-IE"/>
              </w:rPr>
              <w:t xml:space="preserve">   DoE TGD001 to TGD007, and DoE TGD020 to </w:t>
            </w:r>
            <w:r w:rsidRPr="00851D36">
              <w:rPr>
                <w:rFonts w:cs="Arial"/>
                <w:sz w:val="20"/>
                <w:szCs w:val="20"/>
                <w:highlight w:val="yellow"/>
                <w:lang w:val="en-IE"/>
              </w:rPr>
              <w:t>TGD032 and all relevant School Design Guides</w:t>
            </w:r>
            <w:r>
              <w:rPr>
                <w:rFonts w:cs="Arial"/>
                <w:sz w:val="20"/>
                <w:szCs w:val="20"/>
                <w:lang w:val="en-IE"/>
              </w:rPr>
              <w:t>.</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2. Performance</w:t>
      </w: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12</w:t>
      </w:r>
      <w:r>
        <w:rPr>
          <w:rFonts w:cs="Arial"/>
          <w:b/>
          <w:bCs/>
          <w:color w:val="FF0000"/>
          <w:sz w:val="20"/>
          <w:szCs w:val="20"/>
          <w:lang w:val="en-US"/>
        </w:rPr>
        <w:t xml:space="preserve"> Consultant has no authority to make –</w:t>
      </w:r>
    </w:p>
    <w:tbl>
      <w:tblPr>
        <w:tblW w:w="9570" w:type="dxa"/>
        <w:tblCellMar>
          <w:left w:w="80" w:type="dxa"/>
          <w:right w:w="80" w:type="dxa"/>
        </w:tblCellMar>
        <w:tblLook w:val="0000" w:firstRow="0" w:lastRow="0" w:firstColumn="0" w:lastColumn="0" w:noHBand="0" w:noVBand="0"/>
      </w:tblPr>
      <w:tblGrid>
        <w:gridCol w:w="4333"/>
        <w:gridCol w:w="5237"/>
      </w:tblGrid>
      <w:tr w:rsidR="002707FC" w:rsidTr="00AC7000">
        <w:tc>
          <w:tcPr>
            <w:tcW w:w="4333" w:type="dxa"/>
            <w:tcBorders>
              <w:top w:val="single" w:sz="18" w:space="0" w:color="FFFFFF"/>
              <w:left w:val="single" w:sz="18" w:space="0" w:color="FFFFFF"/>
              <w:bottom w:val="nil"/>
              <w:right w:val="nil"/>
            </w:tcBorders>
            <w:vAlign w:val="center"/>
          </w:tcPr>
          <w:p w:rsidR="002707FC" w:rsidRDefault="002707FC" w:rsidP="00AC7000">
            <w:pPr>
              <w:keepNext/>
              <w:spacing w:before="40" w:after="40"/>
              <w:ind w:left="56"/>
              <w:rPr>
                <w:rFonts w:cs="Arial"/>
                <w:b/>
                <w:bCs/>
                <w:color w:val="FF0000"/>
                <w:sz w:val="16"/>
                <w:szCs w:val="16"/>
                <w:lang w:val="en-US"/>
              </w:rPr>
            </w:pPr>
            <w:r>
              <w:rPr>
                <w:rFonts w:cs="Arial"/>
                <w:sz w:val="20"/>
                <w:szCs w:val="20"/>
                <w:lang w:val="en-IE"/>
              </w:rPr>
              <w:t xml:space="preserve">any Change Order with an extra value above: </w:t>
            </w:r>
          </w:p>
        </w:tc>
        <w:tc>
          <w:tcPr>
            <w:tcW w:w="5237"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€ 2000</w:t>
            </w:r>
            <w:r>
              <w:rPr>
                <w:rFonts w:cs="Arial"/>
                <w:sz w:val="20"/>
                <w:szCs w:val="20"/>
                <w:lang w:val="en-IE"/>
              </w:rPr>
              <w:t xml:space="preserve"> exclusive of VAT </w:t>
            </w:r>
            <w:r>
              <w:rPr>
                <w:rFonts w:cs="Arial"/>
                <w:sz w:val="20"/>
                <w:szCs w:val="20"/>
                <w:shd w:val="clear" w:color="auto" w:fill="00FF00"/>
                <w:lang w:val="en-IE"/>
              </w:rPr>
              <w:t>(do not change this figure)</w:t>
            </w:r>
          </w:p>
        </w:tc>
      </w:tr>
      <w:tr w:rsidR="002707FC" w:rsidTr="00AC7000">
        <w:tc>
          <w:tcPr>
            <w:tcW w:w="4333" w:type="dxa"/>
            <w:tcBorders>
              <w:top w:val="single" w:sz="18" w:space="0" w:color="FFFFFF"/>
              <w:left w:val="single" w:sz="18" w:space="0" w:color="FFFFFF"/>
              <w:bottom w:val="nil"/>
              <w:right w:val="nil"/>
            </w:tcBorders>
            <w:vAlign w:val="center"/>
          </w:tcPr>
          <w:p w:rsidR="002707FC" w:rsidRDefault="002707FC" w:rsidP="00AC7000">
            <w:pPr>
              <w:keepNext/>
              <w:spacing w:before="40" w:after="40"/>
              <w:ind w:left="56"/>
              <w:rPr>
                <w:rFonts w:cs="Arial"/>
                <w:b/>
                <w:bCs/>
                <w:color w:val="FF0000"/>
                <w:sz w:val="16"/>
                <w:szCs w:val="16"/>
                <w:lang w:val="en-US"/>
              </w:rPr>
            </w:pPr>
            <w:r>
              <w:rPr>
                <w:rFonts w:cs="Arial"/>
                <w:sz w:val="20"/>
                <w:szCs w:val="20"/>
                <w:lang w:val="en-IE"/>
              </w:rPr>
              <w:t xml:space="preserve">Change Orders in any three month period with a cumulative extra value above: </w:t>
            </w:r>
          </w:p>
        </w:tc>
        <w:tc>
          <w:tcPr>
            <w:tcW w:w="5237"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€ 2000</w:t>
            </w:r>
            <w:r>
              <w:rPr>
                <w:rFonts w:cs="Arial"/>
                <w:sz w:val="20"/>
                <w:szCs w:val="20"/>
                <w:lang w:val="en-IE"/>
              </w:rPr>
              <w:t xml:space="preserve"> exclusive of VAT </w:t>
            </w:r>
            <w:r>
              <w:rPr>
                <w:rFonts w:cs="Arial"/>
                <w:sz w:val="20"/>
                <w:szCs w:val="20"/>
                <w:shd w:val="clear" w:color="auto" w:fill="00FF00"/>
                <w:lang w:val="en-IE"/>
              </w:rPr>
              <w:t>(do not change this figure)</w:t>
            </w:r>
          </w:p>
        </w:tc>
      </w:tr>
      <w:tr w:rsidR="002707FC" w:rsidTr="00AC7000">
        <w:tc>
          <w:tcPr>
            <w:tcW w:w="9570" w:type="dxa"/>
            <w:gridSpan w:val="2"/>
            <w:tcBorders>
              <w:top w:val="single" w:sz="18" w:space="0" w:color="FFFFFF"/>
              <w:left w:val="single" w:sz="18" w:space="0" w:color="FFFFFF"/>
              <w:bottom w:val="nil"/>
              <w:right w:val="single" w:sz="18" w:space="0" w:color="FFFFFF"/>
            </w:tcBorders>
            <w:vAlign w:val="center"/>
          </w:tcPr>
          <w:p w:rsidR="002707FC" w:rsidRDefault="002707FC" w:rsidP="00AC7000">
            <w:pPr>
              <w:autoSpaceDE w:val="0"/>
              <w:autoSpaceDN w:val="0"/>
              <w:rPr>
                <w:rFonts w:cs="Arial"/>
                <w:b/>
                <w:bCs/>
                <w:color w:val="FF0000"/>
                <w:sz w:val="16"/>
                <w:szCs w:val="16"/>
                <w:lang w:val="en-US"/>
              </w:rPr>
            </w:pPr>
            <w:r>
              <w:rPr>
                <w:rFonts w:cs="Arial"/>
                <w:sz w:val="20"/>
                <w:szCs w:val="20"/>
                <w:lang w:val="en-IE"/>
              </w:rPr>
              <w:t>any Change Order causing or contributing to a reduction in safety, quality, usefulness, of the Project.</w:t>
            </w:r>
          </w:p>
        </w:tc>
      </w:tr>
      <w:tr w:rsidR="002707FC" w:rsidTr="00AC7000">
        <w:tc>
          <w:tcPr>
            <w:tcW w:w="9570" w:type="dxa"/>
            <w:gridSpan w:val="2"/>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autoSpaceDE w:val="0"/>
              <w:autoSpaceDN w:val="0"/>
              <w:rPr>
                <w:rFonts w:cs="Arial"/>
                <w:b/>
                <w:bCs/>
                <w:color w:val="FF0000"/>
                <w:sz w:val="16"/>
                <w:szCs w:val="16"/>
                <w:lang w:val="en-US"/>
              </w:rPr>
            </w:pPr>
            <w:r>
              <w:rPr>
                <w:rFonts w:cs="Arial"/>
                <w:sz w:val="20"/>
                <w:szCs w:val="20"/>
                <w:highlight w:val="yellow"/>
                <w:lang w:val="en-IE"/>
              </w:rPr>
              <w:t>not applicable</w:t>
            </w:r>
            <w:r>
              <w:rPr>
                <w:rFonts w:cs="Arial"/>
                <w:sz w:val="20"/>
                <w:szCs w:val="20"/>
                <w:shd w:val="clear" w:color="auto" w:fill="00FF00"/>
                <w:lang w:val="en-IE"/>
              </w:rPr>
              <w:t>(do not change this)</w:t>
            </w:r>
          </w:p>
        </w:tc>
      </w:tr>
    </w:tbl>
    <w:p w:rsidR="002707FC" w:rsidRDefault="002707FC" w:rsidP="002707FC">
      <w:pPr>
        <w:keepNext/>
        <w:tabs>
          <w:tab w:val="left" w:pos="283"/>
        </w:tabs>
        <w:rPr>
          <w:rFonts w:cs="Arial"/>
          <w:b/>
          <w:bCs/>
          <w:color w:val="FF0000"/>
          <w:sz w:val="16"/>
          <w:szCs w:val="16"/>
          <w:lang w:val="en-US"/>
        </w:rPr>
      </w:pPr>
    </w:p>
    <w:p w:rsidR="00AC7000" w:rsidRDefault="00AC7000" w:rsidP="002707FC">
      <w:pPr>
        <w:keepNext/>
        <w:tabs>
          <w:tab w:val="left" w:pos="283"/>
        </w:tabs>
        <w:rPr>
          <w:rFonts w:cs="Arial"/>
          <w:b/>
          <w:bCs/>
          <w:color w:val="FF0000"/>
          <w:sz w:val="16"/>
          <w:szCs w:val="16"/>
          <w:lang w:val="en-US"/>
        </w:rPr>
      </w:pPr>
    </w:p>
    <w:p w:rsidR="00AC7000" w:rsidRDefault="00AC7000" w:rsidP="00AC7000">
      <w:pPr>
        <w:pStyle w:val="Headingschedulesublabel"/>
        <w:rPr>
          <w:rFonts w:ascii="Arial" w:hAnsi="Arial" w:cs="Arial"/>
          <w:sz w:val="16"/>
          <w:szCs w:val="16"/>
        </w:rPr>
      </w:pPr>
      <w:r>
        <w:rPr>
          <w:rFonts w:ascii="Arial" w:hAnsi="Arial" w:cs="Arial"/>
          <w:sz w:val="16"/>
          <w:szCs w:val="16"/>
        </w:rPr>
        <w:t xml:space="preserve">17 </w:t>
      </w:r>
      <w:r w:rsidRPr="00BF181D">
        <w:rPr>
          <w:rFonts w:ascii="Arial" w:hAnsi="Arial" w:cs="Arial"/>
          <w:sz w:val="20"/>
          <w:szCs w:val="20"/>
        </w:rPr>
        <w:t>Limit of Liability</w:t>
      </w:r>
    </w:p>
    <w:tbl>
      <w:tblPr>
        <w:tblpPr w:leftFromText="181" w:rightFromText="181" w:vertAnchor="text" w:horzAnchor="margin" w:tblpXSpec="right"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rsidR="00AC7000" w:rsidRPr="008D24B0" w:rsidTr="00AC7000">
        <w:trPr>
          <w:trHeight w:val="547"/>
        </w:trPr>
        <w:tc>
          <w:tcPr>
            <w:tcW w:w="3508" w:type="dxa"/>
            <w:tcBorders>
              <w:top w:val="nil"/>
              <w:left w:val="nil"/>
              <w:bottom w:val="nil"/>
              <w:right w:val="nil"/>
            </w:tcBorders>
            <w:shd w:val="clear" w:color="auto" w:fill="E7E6E6"/>
          </w:tcPr>
          <w:p w:rsidR="00AC7000" w:rsidRPr="008D24B0" w:rsidRDefault="00AC7000" w:rsidP="00AC7000">
            <w:pPr>
              <w:pStyle w:val="BlockText"/>
              <w:spacing w:before="240"/>
              <w:ind w:left="0"/>
              <w:rPr>
                <w:rFonts w:ascii="Arial" w:hAnsi="Arial" w:cs="Arial"/>
                <w:bCs/>
                <w:sz w:val="20"/>
                <w:szCs w:val="20"/>
              </w:rPr>
            </w:pPr>
            <w:r w:rsidRPr="008D24B0">
              <w:rPr>
                <w:rFonts w:ascii="Arial" w:hAnsi="Arial" w:cs="Arial"/>
                <w:bCs/>
                <w:sz w:val="20"/>
                <w:szCs w:val="20"/>
              </w:rPr>
              <w:t>€                /                 (euro)</w:t>
            </w:r>
            <w:r w:rsidRPr="008D24B0">
              <w:rPr>
                <w:rStyle w:val="FootnoteReference"/>
                <w:bCs w:val="0"/>
                <w:sz w:val="20"/>
                <w:szCs w:val="20"/>
              </w:rPr>
              <w:footnoteReference w:id="1"/>
            </w:r>
          </w:p>
        </w:tc>
      </w:tr>
    </w:tbl>
    <w:p w:rsidR="00AC7000" w:rsidRDefault="00AC7000" w:rsidP="00AC7000">
      <w:pPr>
        <w:pStyle w:val="BlockText"/>
        <w:ind w:left="0"/>
        <w:rPr>
          <w:rFonts w:ascii="Arial" w:hAnsi="Arial" w:cs="Arial"/>
          <w:b/>
          <w:bCs/>
          <w:color w:val="FF0000"/>
          <w:sz w:val="16"/>
          <w:szCs w:val="16"/>
        </w:rPr>
      </w:pPr>
    </w:p>
    <w:p w:rsidR="00AC7000" w:rsidRDefault="00AC7000" w:rsidP="00AC7000">
      <w:pPr>
        <w:pStyle w:val="BlockText"/>
        <w:ind w:left="0"/>
        <w:rPr>
          <w:rFonts w:ascii="Arial" w:hAnsi="Arial" w:cs="Arial"/>
          <w:bCs/>
          <w:sz w:val="20"/>
          <w:szCs w:val="20"/>
        </w:rPr>
      </w:pPr>
      <w:r w:rsidRPr="00BF181D">
        <w:rPr>
          <w:rFonts w:ascii="Arial" w:hAnsi="Arial" w:cs="Arial"/>
          <w:bCs/>
          <w:sz w:val="20"/>
          <w:szCs w:val="20"/>
        </w:rPr>
        <w:t>The Liability Cap is:</w:t>
      </w:r>
    </w:p>
    <w:p w:rsidR="00AC7000" w:rsidRDefault="00AC7000" w:rsidP="00AC7000">
      <w:pPr>
        <w:pStyle w:val="BlockText"/>
        <w:ind w:left="0"/>
        <w:rPr>
          <w:rFonts w:ascii="Arial" w:hAnsi="Arial" w:cs="Arial"/>
          <w:bCs/>
          <w:sz w:val="20"/>
          <w:szCs w:val="20"/>
        </w:rPr>
      </w:pPr>
      <w:r>
        <w:rPr>
          <w:rFonts w:ascii="Arial" w:hAnsi="Arial" w:cs="Arial"/>
          <w:bCs/>
          <w:sz w:val="20"/>
          <w:szCs w:val="20"/>
        </w:rPr>
        <w:t>The Liability Cap shall not apply to any claim, loss, damage, cost, expense or liability relating to</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bCs/>
          <w:sz w:val="20"/>
          <w:szCs w:val="20"/>
        </w:rPr>
        <w:t>death, personal injury or illness;</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fraud or fraudulent misrepresentation;</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willful default;</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gross negligence;</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third party property;</w:t>
      </w:r>
    </w:p>
    <w:p w:rsidR="00AC7000" w:rsidRDefault="00AC7000" w:rsidP="00AC7000">
      <w:pPr>
        <w:pStyle w:val="BlockText"/>
        <w:numPr>
          <w:ilvl w:val="0"/>
          <w:numId w:val="2"/>
        </w:numPr>
        <w:rPr>
          <w:rFonts w:ascii="Arial" w:hAnsi="Arial" w:cs="Arial"/>
          <w:sz w:val="20"/>
          <w:szCs w:val="20"/>
        </w:rPr>
      </w:pPr>
      <w:r>
        <w:rPr>
          <w:rFonts w:ascii="Arial" w:hAnsi="Arial" w:cs="Arial"/>
          <w:sz w:val="20"/>
          <w:szCs w:val="20"/>
        </w:rPr>
        <w:t>sub-clause 13.26 of this A</w:t>
      </w:r>
      <w:r w:rsidRPr="0031040E">
        <w:rPr>
          <w:rFonts w:ascii="Arial" w:hAnsi="Arial" w:cs="Arial"/>
          <w:sz w:val="20"/>
          <w:szCs w:val="20"/>
        </w:rPr>
        <w:t>greement; or</w:t>
      </w:r>
    </w:p>
    <w:p w:rsidR="00AC7000" w:rsidRPr="0087454F" w:rsidRDefault="00AC7000" w:rsidP="00AC7000">
      <w:pPr>
        <w:pStyle w:val="BlockText"/>
        <w:numPr>
          <w:ilvl w:val="0"/>
          <w:numId w:val="2"/>
        </w:numPr>
        <w:rPr>
          <w:rFonts w:ascii="Arial" w:hAnsi="Arial" w:cs="Arial"/>
          <w:sz w:val="20"/>
          <w:szCs w:val="20"/>
        </w:rPr>
      </w:pPr>
      <w:proofErr w:type="gramStart"/>
      <w:r w:rsidRPr="0031040E">
        <w:rPr>
          <w:rFonts w:ascii="Arial" w:hAnsi="Arial" w:cs="Arial"/>
          <w:sz w:val="20"/>
          <w:szCs w:val="20"/>
        </w:rPr>
        <w:t>any</w:t>
      </w:r>
      <w:proofErr w:type="gramEnd"/>
      <w:r w:rsidRPr="0031040E">
        <w:rPr>
          <w:rFonts w:ascii="Arial" w:hAnsi="Arial" w:cs="Arial"/>
          <w:sz w:val="20"/>
          <w:szCs w:val="20"/>
        </w:rPr>
        <w:t xml:space="preserve"> liability which the </w:t>
      </w:r>
      <w:r>
        <w:rPr>
          <w:rFonts w:ascii="Arial" w:hAnsi="Arial" w:cs="Arial"/>
          <w:sz w:val="20"/>
          <w:szCs w:val="20"/>
        </w:rPr>
        <w:t>C</w:t>
      </w:r>
      <w:r w:rsidRPr="0031040E">
        <w:rPr>
          <w:rFonts w:ascii="Arial" w:hAnsi="Arial" w:cs="Arial"/>
          <w:sz w:val="20"/>
          <w:szCs w:val="20"/>
        </w:rPr>
        <w:t>onsultant cannot lawfully exclude or limit.</w:t>
      </w:r>
    </w:p>
    <w:p w:rsidR="00AC7000" w:rsidRDefault="00AC7000" w:rsidP="002707FC">
      <w:pPr>
        <w:keepNext/>
        <w:tabs>
          <w:tab w:val="left" w:pos="283"/>
        </w:tabs>
        <w:rPr>
          <w:rFonts w:cs="Arial"/>
          <w:b/>
          <w:bCs/>
          <w:color w:val="FF0000"/>
          <w:sz w:val="16"/>
          <w:szCs w:val="16"/>
          <w:lang w:val="en-US"/>
        </w:rPr>
      </w:pPr>
    </w:p>
    <w:p w:rsidR="002707FC" w:rsidRDefault="00AC7000"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19</w:t>
      </w:r>
      <w:r>
        <w:rPr>
          <w:rFonts w:cs="Arial"/>
          <w:b/>
          <w:bCs/>
          <w:color w:val="FF0000"/>
          <w:sz w:val="20"/>
          <w:szCs w:val="20"/>
          <w:lang w:val="en-US"/>
        </w:rPr>
        <w:t xml:space="preserve"> </w:t>
      </w:r>
      <w:r w:rsidR="002707FC">
        <w:rPr>
          <w:rFonts w:cs="Arial"/>
          <w:b/>
          <w:bCs/>
          <w:color w:val="FF0000"/>
          <w:sz w:val="20"/>
          <w:szCs w:val="20"/>
          <w:lang w:val="en-US"/>
        </w:rPr>
        <w:t xml:space="preserve">Insurance types, terms   </w:t>
      </w:r>
      <w:r w:rsidR="002707FC">
        <w:rPr>
          <w:rFonts w:cs="Arial"/>
          <w:sz w:val="20"/>
          <w:szCs w:val="20"/>
          <w:shd w:val="clear" w:color="auto" w:fill="00FF00"/>
          <w:lang w:val="en-IE"/>
        </w:rPr>
        <w:t>[do not change figures in yellow!]</w:t>
      </w:r>
    </w:p>
    <w:tbl>
      <w:tblPr>
        <w:tblW w:w="0" w:type="auto"/>
        <w:tblCellMar>
          <w:left w:w="80" w:type="dxa"/>
          <w:right w:w="80" w:type="dxa"/>
        </w:tblCellMar>
        <w:tblLook w:val="0000" w:firstRow="0" w:lastRow="0" w:firstColumn="0" w:lastColumn="0" w:noHBand="0" w:noVBand="0"/>
      </w:tblPr>
      <w:tblGrid>
        <w:gridCol w:w="2806"/>
        <w:gridCol w:w="1474"/>
        <w:gridCol w:w="1495"/>
        <w:gridCol w:w="3690"/>
      </w:tblGrid>
      <w:tr w:rsidR="002707FC" w:rsidTr="00AC7000">
        <w:tc>
          <w:tcPr>
            <w:tcW w:w="2806"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jc w:val="center"/>
              <w:rPr>
                <w:rFonts w:cs="Arial"/>
                <w:b/>
                <w:bCs/>
                <w:caps/>
                <w:color w:val="FF0000"/>
                <w:sz w:val="20"/>
                <w:szCs w:val="20"/>
                <w:lang w:val="en-US"/>
              </w:rPr>
            </w:pPr>
            <w:r>
              <w:rPr>
                <w:rFonts w:cs="Arial"/>
                <w:b/>
                <w:bCs/>
                <w:sz w:val="20"/>
                <w:szCs w:val="20"/>
                <w:lang w:val="en-IE"/>
              </w:rPr>
              <w:t>COVER</w:t>
            </w:r>
          </w:p>
        </w:tc>
        <w:tc>
          <w:tcPr>
            <w:tcW w:w="1474"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Minimum cover each and every claim</w:t>
            </w:r>
          </w:p>
        </w:tc>
        <w:tc>
          <w:tcPr>
            <w:tcW w:w="1495"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Permitted deductible each and every occurrence</w:t>
            </w:r>
          </w:p>
        </w:tc>
        <w:tc>
          <w:tcPr>
            <w:tcW w:w="369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Period</w:t>
            </w:r>
          </w:p>
        </w:tc>
      </w:tr>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rPr>
                <w:rFonts w:cs="Arial"/>
                <w:b/>
                <w:bCs/>
                <w:caps/>
                <w:color w:val="FF0000"/>
                <w:sz w:val="20"/>
                <w:szCs w:val="20"/>
                <w:lang w:val="en-US"/>
              </w:rPr>
            </w:pPr>
            <w:r>
              <w:rPr>
                <w:rFonts w:cs="Arial"/>
                <w:sz w:val="20"/>
                <w:szCs w:val="20"/>
                <w:lang w:val="en-IE"/>
              </w:rPr>
              <w:t xml:space="preserve">Annually renewable Professional Indemnity policy, against liability for losses due to professional negligence </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€ 0.75 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____</w:t>
            </w:r>
            <w:r>
              <w:rPr>
                <w:rFonts w:cs="Arial"/>
                <w:sz w:val="20"/>
                <w:szCs w:val="20"/>
                <w:lang w:val="en-IE"/>
              </w:rPr>
              <w:br/>
            </w:r>
            <w:r>
              <w:rPr>
                <w:rFonts w:cs="Arial"/>
                <w:i/>
                <w:iCs/>
                <w:sz w:val="20"/>
                <w:szCs w:val="20"/>
                <w:lang w:val="en-IE"/>
              </w:rPr>
              <w:t xml:space="preserve">or </w:t>
            </w:r>
            <w:r>
              <w:rPr>
                <w:rFonts w:cs="Arial"/>
                <w:i/>
                <w:iCs/>
                <w:sz w:val="20"/>
                <w:szCs w:val="20"/>
                <w:lang w:val="en-IE"/>
              </w:rPr>
              <w:br/>
            </w:r>
            <w:r>
              <w:rPr>
                <w:rFonts w:cs="Arial"/>
                <w:sz w:val="20"/>
                <w:szCs w:val="20"/>
                <w:highlight w:val="yellow"/>
                <w:lang w:val="en-IE"/>
              </w:rPr>
              <w:t>1.5%</w:t>
            </w:r>
            <w:r>
              <w:rPr>
                <w:rFonts w:cs="Arial"/>
                <w:sz w:val="20"/>
                <w:szCs w:val="20"/>
                <w:lang w:val="en-IE"/>
              </w:rPr>
              <w:t xml:space="preserve"> of turnover, </w:t>
            </w:r>
            <w:r>
              <w:rPr>
                <w:rFonts w:cs="Arial"/>
                <w:color w:val="000000"/>
                <w:sz w:val="20"/>
                <w:szCs w:val="20"/>
                <w:lang w:val="en-IE"/>
              </w:rPr>
              <w:t>whichever is less.</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noProof/>
                <w:sz w:val="20"/>
                <w:szCs w:val="20"/>
                <w:lang w:val="en-US"/>
              </w:rPr>
              <w:t xml:space="preserve">From start to completion of the Services; and  </w:t>
            </w:r>
            <w:r>
              <w:rPr>
                <w:rFonts w:cs="Arial"/>
                <w:noProof/>
                <w:sz w:val="20"/>
                <w:szCs w:val="20"/>
                <w:highlight w:val="yellow"/>
                <w:lang w:val="en-US"/>
              </w:rPr>
              <w:t>6 years</w:t>
            </w:r>
            <w:r>
              <w:rPr>
                <w:rFonts w:cs="Arial"/>
                <w:noProof/>
                <w:sz w:val="20"/>
                <w:szCs w:val="20"/>
                <w:lang w:val="en-US"/>
              </w:rPr>
              <w:t xml:space="preserve"> from certified substantial completion of the Project works subject to reasonable adjustment of cover for any </w:t>
            </w:r>
            <w:r>
              <w:rPr>
                <w:rFonts w:cs="Arial"/>
                <w:noProof/>
                <w:sz w:val="20"/>
                <w:szCs w:val="20"/>
                <w:lang w:val="en-US"/>
              </w:rPr>
              <w:lastRenderedPageBreak/>
              <w:t>exceptional increases in insurance market rates.</w:t>
            </w:r>
          </w:p>
        </w:tc>
      </w:tr>
    </w:tbl>
    <w:p w:rsidR="002707FC" w:rsidRDefault="002707FC" w:rsidP="002707FC"/>
    <w:tbl>
      <w:tblPr>
        <w:tblW w:w="0" w:type="auto"/>
        <w:tblCellMar>
          <w:left w:w="80" w:type="dxa"/>
          <w:right w:w="80" w:type="dxa"/>
        </w:tblCellMar>
        <w:tblLook w:val="0000" w:firstRow="0" w:lastRow="0" w:firstColumn="0" w:lastColumn="0" w:noHBand="0" w:noVBand="0"/>
      </w:tblPr>
      <w:tblGrid>
        <w:gridCol w:w="2806"/>
        <w:gridCol w:w="1474"/>
        <w:gridCol w:w="1495"/>
        <w:gridCol w:w="3690"/>
      </w:tblGrid>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 xml:space="preserve">Public Liability for death, personal injury [except EL, next type]; loss of, damage to, property; with indemnity to the Client as principal </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€ 6.5m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€ 0</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Employers’ Liability for death, injury, to employees</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€ 13.0m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None</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r w:rsidR="002707FC" w:rsidTr="00AC7000">
        <w:tc>
          <w:tcPr>
            <w:tcW w:w="2806"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Insurance of plans, documents</w:t>
            </w:r>
          </w:p>
        </w:tc>
        <w:tc>
          <w:tcPr>
            <w:tcW w:w="1474"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n/a</w:t>
            </w:r>
          </w:p>
        </w:tc>
        <w:tc>
          <w:tcPr>
            <w:tcW w:w="1495"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None</w:t>
            </w:r>
          </w:p>
        </w:tc>
        <w:tc>
          <w:tcPr>
            <w:tcW w:w="369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4. Progress, periods</w:t>
      </w:r>
    </w:p>
    <w:p w:rsidR="002707FC" w:rsidRDefault="002707FC" w:rsidP="002707FC">
      <w:pPr>
        <w:keepNext/>
        <w:tabs>
          <w:tab w:val="left" w:pos="283"/>
        </w:tabs>
        <w:spacing w:before="120"/>
        <w:rPr>
          <w:rFonts w:cs="Arial"/>
          <w:color w:val="FF0000"/>
          <w:sz w:val="20"/>
          <w:szCs w:val="20"/>
          <w:lang w:val="en-US"/>
        </w:rPr>
      </w:pPr>
      <w:r>
        <w:rPr>
          <w:rFonts w:cs="Arial"/>
          <w:b/>
          <w:bCs/>
          <w:color w:val="FF0000"/>
          <w:sz w:val="16"/>
          <w:szCs w:val="16"/>
          <w:lang w:val="en-US"/>
        </w:rPr>
        <w:t>6</w:t>
      </w:r>
      <w:r>
        <w:rPr>
          <w:rFonts w:cs="Arial"/>
          <w:b/>
          <w:bCs/>
          <w:color w:val="FF0000"/>
          <w:sz w:val="20"/>
          <w:szCs w:val="20"/>
          <w:lang w:val="en-US"/>
        </w:rPr>
        <w:t xml:space="preserve"> Total Performance Period </w:t>
      </w:r>
    </w:p>
    <w:p w:rsidR="002707FC" w:rsidRDefault="002707FC" w:rsidP="002707FC">
      <w:pPr>
        <w:ind w:left="56" w:right="340"/>
        <w:rPr>
          <w:rFonts w:cs="Arial"/>
          <w:sz w:val="20"/>
          <w:szCs w:val="20"/>
          <w:lang w:val="en-IE"/>
        </w:rPr>
      </w:pPr>
      <w:r>
        <w:rPr>
          <w:rFonts w:cs="Arial"/>
          <w:sz w:val="20"/>
          <w:szCs w:val="20"/>
          <w:lang w:val="en-IE"/>
        </w:rPr>
        <w:t xml:space="preserve">The Total Performance Period is </w:t>
      </w:r>
      <w:r>
        <w:rPr>
          <w:rFonts w:cs="Arial"/>
          <w:sz w:val="20"/>
          <w:szCs w:val="20"/>
          <w:shd w:val="clear" w:color="auto" w:fill="00FF00"/>
          <w:lang w:val="en-IE"/>
        </w:rPr>
        <w:t xml:space="preserve">[Enter Total Project duration from appointment of consultant until handover of the completed project + defects liability period (normally 12 months) + 3 months Client Float (your Consultant will assist you in establishing the Total Performance Period] </w:t>
      </w:r>
      <w:r>
        <w:rPr>
          <w:rFonts w:cs="Arial"/>
          <w:sz w:val="20"/>
          <w:szCs w:val="20"/>
          <w:lang w:val="en-IE"/>
        </w:rPr>
        <w:t xml:space="preserve">days starting on the day the Parties made the Contract. </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7 Coordination</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5</w:t>
      </w:r>
      <w:r>
        <w:rPr>
          <w:rFonts w:cs="Arial"/>
          <w:b/>
          <w:bCs/>
          <w:color w:val="FF0000"/>
          <w:sz w:val="20"/>
          <w:szCs w:val="20"/>
          <w:lang w:val="en-US"/>
        </w:rPr>
        <w:t xml:space="preserve"> Facilities from the Client</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highlight w:val="yellow"/>
                <w:lang w:val="en-IE"/>
              </w:rPr>
            </w:pPr>
            <w:r>
              <w:rPr>
                <w:rFonts w:cs="Arial"/>
                <w:sz w:val="20"/>
                <w:szCs w:val="20"/>
                <w:highlight w:val="yellow"/>
                <w:lang w:val="en-IE"/>
              </w:rPr>
              <w:t>N/a</w:t>
            </w:r>
          </w:p>
        </w:tc>
      </w:tr>
    </w:tbl>
    <w:p w:rsidR="002707FC" w:rsidRDefault="002707FC" w:rsidP="002707FC">
      <w:pPr>
        <w:keepNext/>
        <w:tabs>
          <w:tab w:val="left" w:pos="283"/>
        </w:tabs>
        <w:spacing w:before="240"/>
        <w:rPr>
          <w:rFonts w:cs="Arial"/>
          <w:b/>
          <w:bCs/>
          <w:color w:val="FF0000"/>
          <w:sz w:val="20"/>
          <w:szCs w:val="20"/>
          <w:lang w:val="en-US"/>
        </w:rPr>
      </w:pPr>
      <w:r>
        <w:rPr>
          <w:rFonts w:cs="Arial"/>
          <w:b/>
          <w:bCs/>
          <w:color w:val="FF0000"/>
          <w:sz w:val="16"/>
          <w:szCs w:val="16"/>
          <w:lang w:val="en-US"/>
        </w:rPr>
        <w:t>6</w:t>
      </w:r>
      <w:r>
        <w:rPr>
          <w:rFonts w:cs="Arial"/>
          <w:b/>
          <w:bCs/>
          <w:color w:val="FF0000"/>
          <w:sz w:val="20"/>
          <w:szCs w:val="20"/>
          <w:lang w:val="en-US"/>
        </w:rPr>
        <w:t xml:space="preserve"> Client’s resident staff</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N/a</w:t>
            </w:r>
          </w:p>
        </w:tc>
      </w:tr>
    </w:tbl>
    <w:p w:rsidR="002707FC" w:rsidRDefault="002707FC" w:rsidP="002707FC">
      <w:pPr>
        <w:keepNext/>
        <w:tabs>
          <w:tab w:val="left" w:pos="283"/>
        </w:tabs>
        <w:spacing w:before="120"/>
        <w:rPr>
          <w:rFonts w:cs="Arial"/>
          <w:b/>
          <w:bCs/>
          <w:color w:val="FF0000"/>
          <w:sz w:val="16"/>
          <w:szCs w:val="16"/>
          <w:lang w:val="en-US"/>
        </w:rPr>
      </w:pP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 xml:space="preserve">11 </w:t>
      </w:r>
      <w:r>
        <w:rPr>
          <w:rFonts w:cs="Arial"/>
          <w:b/>
          <w:bCs/>
          <w:color w:val="FF0000"/>
          <w:sz w:val="20"/>
          <w:szCs w:val="20"/>
          <w:lang w:val="en-US"/>
        </w:rPr>
        <w:t>Team Leader</w:t>
      </w:r>
    </w:p>
    <w:p w:rsidR="002707FC" w:rsidRDefault="002707FC" w:rsidP="002707FC">
      <w:pPr>
        <w:tabs>
          <w:tab w:val="left" w:pos="283"/>
        </w:tabs>
        <w:spacing w:before="120"/>
        <w:rPr>
          <w:rFonts w:cs="Arial"/>
          <w:sz w:val="20"/>
          <w:szCs w:val="20"/>
          <w:lang w:val="en-US"/>
        </w:rPr>
      </w:pPr>
      <w:r>
        <w:rPr>
          <w:rFonts w:cs="Arial"/>
          <w:sz w:val="20"/>
          <w:szCs w:val="20"/>
          <w:lang w:val="en-US"/>
        </w:rPr>
        <w:t xml:space="preserve">The Consultant </w:t>
      </w:r>
      <w:r>
        <w:rPr>
          <w:rFonts w:cs="Arial"/>
          <w:sz w:val="20"/>
          <w:szCs w:val="20"/>
          <w:highlight w:val="yellow"/>
          <w:lang w:val="en-IE"/>
        </w:rPr>
        <w:t xml:space="preserve">is </w:t>
      </w:r>
      <w:r>
        <w:rPr>
          <w:rFonts w:cs="Arial"/>
          <w:sz w:val="20"/>
          <w:szCs w:val="20"/>
          <w:lang w:val="en-US"/>
        </w:rPr>
        <w:t>team leader.</w:t>
      </w:r>
    </w:p>
    <w:p w:rsidR="000C2D1D" w:rsidRDefault="000C2D1D" w:rsidP="002707FC">
      <w:pPr>
        <w:tabs>
          <w:tab w:val="left" w:pos="283"/>
        </w:tabs>
        <w:spacing w:before="120"/>
        <w:rPr>
          <w:rFonts w:cs="Arial"/>
          <w:sz w:val="20"/>
          <w:szCs w:val="20"/>
          <w:lang w:val="en-US"/>
        </w:rPr>
      </w:pPr>
    </w:p>
    <w:p w:rsidR="000C2D1D" w:rsidRDefault="000C2D1D" w:rsidP="000C2D1D">
      <w:pPr>
        <w:pStyle w:val="Heading5"/>
        <w:rPr>
          <w:rFonts w:ascii="Arial" w:hAnsi="Arial" w:cs="Arial"/>
          <w:sz w:val="20"/>
          <w:szCs w:val="20"/>
        </w:rPr>
      </w:pPr>
      <w:r>
        <w:rPr>
          <w:rFonts w:ascii="Arial" w:hAnsi="Arial" w:cs="Arial"/>
          <w:sz w:val="20"/>
          <w:szCs w:val="20"/>
        </w:rPr>
        <w:t>9. PAYMENTS</w:t>
      </w:r>
    </w:p>
    <w:p w:rsidR="000C2D1D" w:rsidRPr="004C6BA4" w:rsidRDefault="000C2D1D" w:rsidP="000C2D1D">
      <w:pPr>
        <w:pStyle w:val="Headingschedulesublabel"/>
        <w:spacing w:before="120"/>
        <w:rPr>
          <w:rFonts w:ascii="Arial" w:hAnsi="Arial" w:cs="Arial"/>
          <w:sz w:val="16"/>
          <w:szCs w:val="16"/>
        </w:rPr>
      </w:pPr>
      <w:r w:rsidRPr="00440A22">
        <w:rPr>
          <w:rFonts w:ascii="Arial" w:hAnsi="Arial" w:cs="Arial"/>
          <w:sz w:val="16"/>
          <w:szCs w:val="16"/>
        </w:rPr>
        <w:t>13</w:t>
      </w:r>
      <w:r w:rsidRPr="004C6BA4">
        <w:rPr>
          <w:rFonts w:ascii="Arial" w:hAnsi="Arial" w:cs="Arial"/>
          <w:sz w:val="16"/>
          <w:szCs w:val="16"/>
        </w:rPr>
        <w:tab/>
        <w:t>Inflation Adjustment</w:t>
      </w:r>
    </w:p>
    <w:p w:rsidR="000C2D1D" w:rsidRPr="004C6BA4" w:rsidRDefault="000C2D1D" w:rsidP="000C2D1D">
      <w:pPr>
        <w:pStyle w:val="BlockText"/>
        <w:rPr>
          <w:rFonts w:ascii="Arial" w:hAnsi="Arial" w:cs="Arial"/>
          <w:sz w:val="6"/>
          <w:szCs w:val="6"/>
          <w:lang w:val="en-IE"/>
        </w:rPr>
      </w:pPr>
    </w:p>
    <w:p w:rsidR="000C2D1D" w:rsidRPr="00440A22" w:rsidRDefault="000C2D1D" w:rsidP="000C2D1D">
      <w:pPr>
        <w:pStyle w:val="BlockText"/>
        <w:rPr>
          <w:rFonts w:ascii="Arial" w:hAnsi="Arial" w:cs="Arial"/>
          <w:sz w:val="20"/>
          <w:szCs w:val="20"/>
          <w:lang w:val="en-IE"/>
        </w:rPr>
      </w:pPr>
      <w:r w:rsidRPr="004C6BA4">
        <w:rPr>
          <w:rFonts w:ascii="Arial" w:hAnsi="Arial" w:cs="Arial"/>
          <w:b/>
          <w:color w:val="000000"/>
          <w:sz w:val="20"/>
          <w:szCs w:val="20"/>
          <w:lang w:val="en-IE"/>
        </w:rPr>
        <w:t>First Adjustment Date</w:t>
      </w:r>
      <w:r w:rsidRPr="00440A22">
        <w:rPr>
          <w:rFonts w:ascii="Arial" w:hAnsi="Arial" w:cs="Arial"/>
          <w:sz w:val="20"/>
          <w:szCs w:val="20"/>
          <w:lang w:val="en-IE"/>
        </w:rPr>
        <w:t xml:space="preserve"> means for any element of the Fee that is:</w:t>
      </w:r>
    </w:p>
    <w:p w:rsidR="000C2D1D" w:rsidRDefault="000C2D1D" w:rsidP="000C2D1D">
      <w:pPr>
        <w:pStyle w:val="BlockText"/>
        <w:numPr>
          <w:ilvl w:val="0"/>
          <w:numId w:val="3"/>
        </w:numPr>
        <w:rPr>
          <w:rFonts w:ascii="Arial" w:eastAsia="MS Mincho" w:hAnsi="Arial" w:cs="Arial"/>
          <w:sz w:val="20"/>
          <w:szCs w:val="20"/>
        </w:rPr>
      </w:pPr>
      <w:r w:rsidRPr="004C6BA4">
        <w:rPr>
          <w:rFonts w:ascii="Arial" w:eastAsia="MS Mincho" w:hAnsi="Arial" w:cs="Arial"/>
          <w:sz w:val="20"/>
          <w:szCs w:val="20"/>
        </w:rPr>
        <w:t>a Lump Sum [by Schedule B only, not by conversion under 9.11.12], the date that is the Base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based on Tendered Time Charges, the date that is the Base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A Lump Sum {by conversion under 9.11.12 only] the date that is the later of:</w:t>
      </w:r>
    </w:p>
    <w:p w:rsidR="000C2D1D" w:rsidRDefault="000C2D1D" w:rsidP="000C2D1D">
      <w:pPr>
        <w:pStyle w:val="BlockText"/>
        <w:numPr>
          <w:ilvl w:val="0"/>
          <w:numId w:val="4"/>
        </w:numPr>
        <w:rPr>
          <w:rFonts w:ascii="Arial" w:eastAsia="MS Mincho" w:hAnsi="Arial" w:cs="Arial"/>
          <w:sz w:val="20"/>
          <w:szCs w:val="20"/>
        </w:rPr>
      </w:pPr>
      <w:r>
        <w:rPr>
          <w:rFonts w:ascii="Arial" w:eastAsia="MS Mincho" w:hAnsi="Arial" w:cs="Arial"/>
          <w:sz w:val="20"/>
          <w:szCs w:val="20"/>
        </w:rPr>
        <w:t>The Base Date; or</w:t>
      </w:r>
    </w:p>
    <w:p w:rsidR="000C2D1D" w:rsidRDefault="000C2D1D" w:rsidP="000C2D1D">
      <w:pPr>
        <w:pStyle w:val="BlockText"/>
        <w:numPr>
          <w:ilvl w:val="0"/>
          <w:numId w:val="4"/>
        </w:numPr>
        <w:rPr>
          <w:rFonts w:ascii="Arial" w:eastAsia="MS Mincho" w:hAnsi="Arial" w:cs="Arial"/>
          <w:sz w:val="20"/>
          <w:szCs w:val="20"/>
        </w:rPr>
      </w:pPr>
      <w:r>
        <w:rPr>
          <w:rFonts w:ascii="Arial" w:eastAsia="MS Mincho" w:hAnsi="Arial" w:cs="Arial"/>
          <w:sz w:val="20"/>
          <w:szCs w:val="20"/>
        </w:rPr>
        <w:t>The Percentage Fee Conversion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A percentage applied under 9.7.8 the date that is the later of:</w:t>
      </w:r>
    </w:p>
    <w:p w:rsidR="000C2D1D" w:rsidRDefault="000C2D1D" w:rsidP="000C2D1D">
      <w:pPr>
        <w:pStyle w:val="BlockText"/>
        <w:numPr>
          <w:ilvl w:val="1"/>
          <w:numId w:val="5"/>
        </w:numPr>
        <w:rPr>
          <w:rFonts w:ascii="Arial" w:eastAsia="MS Mincho" w:hAnsi="Arial" w:cs="Arial"/>
          <w:sz w:val="20"/>
          <w:szCs w:val="20"/>
        </w:rPr>
      </w:pPr>
      <w:r>
        <w:rPr>
          <w:rFonts w:ascii="Arial" w:eastAsia="MS Mincho" w:hAnsi="Arial" w:cs="Arial"/>
          <w:sz w:val="20"/>
          <w:szCs w:val="20"/>
        </w:rPr>
        <w:t>The Base Date; or</w:t>
      </w:r>
    </w:p>
    <w:p w:rsidR="000C2D1D" w:rsidRDefault="000C2D1D" w:rsidP="000C2D1D">
      <w:pPr>
        <w:pStyle w:val="BlockText"/>
        <w:numPr>
          <w:ilvl w:val="1"/>
          <w:numId w:val="5"/>
        </w:numPr>
        <w:rPr>
          <w:rFonts w:ascii="Arial" w:eastAsia="MS Mincho" w:hAnsi="Arial" w:cs="Arial"/>
          <w:sz w:val="20"/>
          <w:szCs w:val="20"/>
        </w:rPr>
      </w:pPr>
      <w:r>
        <w:rPr>
          <w:rFonts w:ascii="Arial" w:eastAsia="MS Mincho" w:hAnsi="Arial" w:cs="Arial"/>
          <w:sz w:val="20"/>
          <w:szCs w:val="20"/>
        </w:rPr>
        <w:t>The Percentage Fee Conversion Date;</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Base Date</w:t>
      </w:r>
      <w:r w:rsidRPr="00440A22">
        <w:rPr>
          <w:rFonts w:ascii="Arial" w:eastAsia="MS Mincho" w:hAnsi="Arial" w:cs="Arial"/>
          <w:sz w:val="20"/>
          <w:szCs w:val="20"/>
        </w:rPr>
        <w:t xml:space="preserve"> means the date that is the first day of the 25</w:t>
      </w:r>
      <w:r w:rsidRPr="004C6BA4">
        <w:rPr>
          <w:rFonts w:ascii="Arial" w:eastAsia="MS Mincho" w:hAnsi="Arial" w:cs="Arial"/>
          <w:sz w:val="20"/>
          <w:szCs w:val="20"/>
          <w:vertAlign w:val="superscript"/>
        </w:rPr>
        <w:t>th</w:t>
      </w:r>
      <w:r w:rsidRPr="00440A22">
        <w:rPr>
          <w:rFonts w:ascii="Arial" w:eastAsia="MS Mincho" w:hAnsi="Arial" w:cs="Arial"/>
          <w:sz w:val="20"/>
          <w:szCs w:val="20"/>
        </w:rPr>
        <w:t xml:space="preserve"> month falling after the date that is 10 days before the last date of receipt of the Consultants tender for the Services, or, if there was none, 10 days before the Client received the Consultants tender for the Services</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COE Fee Adjustment Factor</w:t>
      </w:r>
      <w:r>
        <w:rPr>
          <w:rFonts w:ascii="Arial" w:eastAsia="MS Mincho" w:hAnsi="Arial" w:cs="Arial"/>
          <w:sz w:val="20"/>
          <w:szCs w:val="20"/>
        </w:rPr>
        <w:t xml:space="preserve"> is the figure for a Relevant Quarter in an indexation Year published on the constructionprocurement.gov.ie [or any successor] website.</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Indexation Year</w:t>
      </w:r>
      <w:r>
        <w:rPr>
          <w:rFonts w:ascii="Arial" w:eastAsia="MS Mincho" w:hAnsi="Arial" w:cs="Arial"/>
          <w:sz w:val="20"/>
          <w:szCs w:val="20"/>
        </w:rPr>
        <w:t xml:space="preserve"> means a period of a year with the first indexation Year being the period starting on the First Adjustment Date and ending on the day before the anniversary of the First Adjustment date; for </w:t>
      </w:r>
      <w:r>
        <w:rPr>
          <w:rFonts w:ascii="Arial" w:eastAsia="MS Mincho" w:hAnsi="Arial" w:cs="Arial"/>
          <w:sz w:val="20"/>
          <w:szCs w:val="20"/>
        </w:rPr>
        <w:lastRenderedPageBreak/>
        <w:t>each subsequent Indexation Year it shall be the period if a year from the last anniversary of the First Adjustment date and ending on the day before the next anniversary.</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Percentage Fee Application Date</w:t>
      </w:r>
      <w:r>
        <w:rPr>
          <w:rFonts w:ascii="Arial" w:eastAsia="MS Mincho" w:hAnsi="Arial" w:cs="Arial"/>
          <w:sz w:val="20"/>
          <w:szCs w:val="20"/>
        </w:rPr>
        <w:t xml:space="preserve"> means the date upon which the Client applies a Scheduled Percentage Total Fee to a Lump Sum fee under 9.7,8</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Percentage Fee Conversion Date</w:t>
      </w:r>
      <w:r>
        <w:rPr>
          <w:rFonts w:ascii="Arial" w:eastAsia="MS Mincho" w:hAnsi="Arial" w:cs="Arial"/>
          <w:sz w:val="20"/>
          <w:szCs w:val="20"/>
        </w:rPr>
        <w:t xml:space="preserve"> means the date upon which the Client coverts a Scheduled Percentage Total Fee to a Lump Sum Fee under 9.11,12.</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 xml:space="preserve">Quarter </w:t>
      </w:r>
      <w:r>
        <w:rPr>
          <w:rFonts w:ascii="Arial" w:eastAsia="MS Mincho" w:hAnsi="Arial" w:cs="Arial"/>
          <w:sz w:val="20"/>
          <w:szCs w:val="20"/>
        </w:rPr>
        <w:t>means a period of 3 months ending on the 31 March, 30 June, 30 September or 31 December in any calendar year</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Relevant Quarter</w:t>
      </w:r>
      <w:r>
        <w:rPr>
          <w:rFonts w:ascii="Arial" w:eastAsia="MS Mincho" w:hAnsi="Arial" w:cs="Arial"/>
          <w:sz w:val="20"/>
          <w:szCs w:val="20"/>
        </w:rPr>
        <w:t xml:space="preserve"> means the Quarter in which the First Adjustment Date occurs.</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Tendered Time Charges</w:t>
      </w:r>
      <w:r>
        <w:rPr>
          <w:rFonts w:ascii="Arial" w:eastAsia="MS Mincho" w:hAnsi="Arial" w:cs="Arial"/>
          <w:sz w:val="20"/>
          <w:szCs w:val="20"/>
        </w:rPr>
        <w:t xml:space="preserve"> means Time Charges tendered by the Consultant in accordance with Section 5 (Pricing) of the instructions to Tenderers for Consultancy Services using tendered hourly rates and carrying a document reference of </w:t>
      </w:r>
      <w:bookmarkStart w:id="2" w:name="_GoBack"/>
      <w:r w:rsidRPr="00350D2B">
        <w:rPr>
          <w:rFonts w:ascii="Arial" w:eastAsia="MS Mincho" w:hAnsi="Arial" w:cs="Arial"/>
          <w:b/>
          <w:sz w:val="20"/>
          <w:szCs w:val="20"/>
          <w:highlight w:val="yellow"/>
        </w:rPr>
        <w:t>DOE ITT-S1b or DOE ITT-S2b</w:t>
      </w:r>
      <w:bookmarkEnd w:id="2"/>
      <w:r w:rsidRPr="004C6BA4">
        <w:rPr>
          <w:rFonts w:ascii="Arial" w:eastAsia="MS Mincho" w:hAnsi="Arial" w:cs="Arial"/>
          <w:sz w:val="20"/>
          <w:szCs w:val="20"/>
          <w:highlight w:val="yellow"/>
        </w:rPr>
        <w:t>,</w:t>
      </w:r>
      <w:r>
        <w:rPr>
          <w:rFonts w:ascii="Arial" w:eastAsia="MS Mincho" w:hAnsi="Arial" w:cs="Arial"/>
          <w:sz w:val="20"/>
          <w:szCs w:val="20"/>
        </w:rPr>
        <w:t xml:space="preserve"> as applicable. Tendered Time Charges shall only apply where </w:t>
      </w:r>
      <w:r w:rsidR="004267BF" w:rsidRPr="00350D2B">
        <w:rPr>
          <w:rFonts w:ascii="Arial" w:eastAsia="MS Mincho" w:hAnsi="Arial" w:cs="Arial"/>
          <w:b/>
          <w:sz w:val="20"/>
          <w:szCs w:val="20"/>
          <w:highlight w:val="yellow"/>
        </w:rPr>
        <w:t xml:space="preserve">DOE </w:t>
      </w:r>
      <w:r w:rsidRPr="00350D2B">
        <w:rPr>
          <w:rFonts w:ascii="Arial" w:eastAsia="MS Mincho" w:hAnsi="Arial" w:cs="Arial"/>
          <w:b/>
          <w:sz w:val="20"/>
          <w:szCs w:val="20"/>
          <w:highlight w:val="yellow"/>
        </w:rPr>
        <w:t xml:space="preserve">ITT-S1b or </w:t>
      </w:r>
      <w:r w:rsidR="004267BF" w:rsidRPr="00350D2B">
        <w:rPr>
          <w:rFonts w:ascii="Arial" w:eastAsia="MS Mincho" w:hAnsi="Arial" w:cs="Arial"/>
          <w:b/>
          <w:sz w:val="20"/>
          <w:szCs w:val="20"/>
          <w:highlight w:val="yellow"/>
        </w:rPr>
        <w:t xml:space="preserve">DOE </w:t>
      </w:r>
      <w:r w:rsidRPr="00350D2B">
        <w:rPr>
          <w:rFonts w:ascii="Arial" w:eastAsia="MS Mincho" w:hAnsi="Arial" w:cs="Arial"/>
          <w:b/>
          <w:sz w:val="20"/>
          <w:szCs w:val="20"/>
          <w:highlight w:val="yellow"/>
        </w:rPr>
        <w:t>ITT-S2b</w:t>
      </w:r>
      <w:r>
        <w:rPr>
          <w:rFonts w:ascii="Arial" w:eastAsia="MS Mincho" w:hAnsi="Arial" w:cs="Arial"/>
          <w:sz w:val="20"/>
          <w:szCs w:val="20"/>
        </w:rPr>
        <w:t xml:space="preserve"> was used in the tender for the Contract.</w:t>
      </w:r>
    </w:p>
    <w:p w:rsidR="000C2D1D" w:rsidRDefault="000C2D1D" w:rsidP="002707FC">
      <w:pPr>
        <w:tabs>
          <w:tab w:val="left" w:pos="283"/>
        </w:tabs>
        <w:spacing w:before="120"/>
        <w:rPr>
          <w:rFonts w:cs="Arial"/>
          <w:sz w:val="20"/>
          <w:szCs w:val="20"/>
          <w:lang w:val="en-US"/>
        </w:rPr>
      </w:pPr>
    </w:p>
    <w:p w:rsidR="000C2D1D" w:rsidRDefault="000C2D1D" w:rsidP="002707FC">
      <w:pPr>
        <w:tabs>
          <w:tab w:val="left" w:pos="283"/>
        </w:tabs>
        <w:spacing w:before="120"/>
        <w:rPr>
          <w:rFonts w:cs="Arial"/>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10. </w:t>
      </w:r>
      <w:r w:rsidR="000C2D1D">
        <w:rPr>
          <w:rFonts w:cs="Arial"/>
          <w:b/>
          <w:bCs/>
          <w:caps/>
          <w:color w:val="FF0000"/>
          <w:sz w:val="20"/>
          <w:szCs w:val="20"/>
          <w:lang w:val="en-US"/>
        </w:rPr>
        <w:t>DEBTS TO CLIENT</w:t>
      </w:r>
    </w:p>
    <w:p w:rsidR="000C2D1D" w:rsidRDefault="000C2D1D" w:rsidP="000C2D1D">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rsidR="000C2D1D" w:rsidRDefault="000C2D1D" w:rsidP="000C2D1D">
      <w:pPr>
        <w:pStyle w:val="BlockText0"/>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sidRPr="00CD330E">
        <w:rPr>
          <w:rFonts w:ascii="Arial" w:hAnsi="Arial" w:cs="Arial"/>
          <w:sz w:val="20"/>
          <w:szCs w:val="20"/>
          <w:highlight w:val="lightGray"/>
          <w:lang w:val="en-IE"/>
        </w:rPr>
        <w:t>5%</w:t>
      </w:r>
      <w:r>
        <w:rPr>
          <w:rFonts w:ascii="Arial" w:hAnsi="Arial" w:cs="Arial"/>
          <w:sz w:val="20"/>
          <w:szCs w:val="20"/>
          <w:lang w:val="en-IE"/>
        </w:rPr>
        <w:t xml:space="preserve"> </w:t>
      </w:r>
      <w:proofErr w:type="spellStart"/>
      <w:r>
        <w:rPr>
          <w:rFonts w:ascii="Arial" w:hAnsi="Arial" w:cs="Arial"/>
          <w:sz w:val="20"/>
          <w:szCs w:val="20"/>
          <w:lang w:val="en-IE"/>
        </w:rPr>
        <w:t>p.a</w:t>
      </w:r>
      <w:proofErr w:type="spellEnd"/>
      <w:r w:rsidRPr="00806503">
        <w:rPr>
          <w:rStyle w:val="FootnoteReference"/>
          <w:b w:val="0"/>
          <w:sz w:val="20"/>
          <w:szCs w:val="20"/>
          <w:lang w:val="en-IE"/>
        </w:rPr>
        <w:footnoteReference w:id="2"/>
      </w:r>
      <w:r>
        <w:rPr>
          <w:rFonts w:ascii="Arial" w:hAnsi="Arial" w:cs="Arial"/>
          <w:sz w:val="20"/>
          <w:szCs w:val="20"/>
          <w:lang w:val="en-IE"/>
        </w:rPr>
        <w:t>.</w:t>
      </w:r>
    </w:p>
    <w:p w:rsidR="000C2D1D" w:rsidRDefault="000C2D1D" w:rsidP="002707FC">
      <w:pPr>
        <w:tabs>
          <w:tab w:val="left" w:pos="283"/>
        </w:tabs>
        <w:rPr>
          <w:rFonts w:cs="Arial"/>
          <w:sz w:val="20"/>
          <w:szCs w:val="20"/>
          <w:lang w:val="en-IE"/>
        </w:rPr>
      </w:pPr>
    </w:p>
    <w:p w:rsidR="000C2D1D" w:rsidRDefault="000C2D1D" w:rsidP="000C2D1D">
      <w:pPr>
        <w:pStyle w:val="Heading5"/>
        <w:rPr>
          <w:rFonts w:ascii="Arial" w:hAnsi="Arial" w:cs="Arial"/>
          <w:sz w:val="20"/>
          <w:szCs w:val="20"/>
        </w:rPr>
      </w:pPr>
      <w:r>
        <w:rPr>
          <w:rFonts w:ascii="Arial" w:hAnsi="Arial" w:cs="Arial"/>
          <w:sz w:val="20"/>
          <w:szCs w:val="20"/>
        </w:rPr>
        <w:t>12. BUDGETARY CONTROL</w:t>
      </w:r>
    </w:p>
    <w:p w:rsidR="000C2D1D" w:rsidRDefault="000C2D1D" w:rsidP="000C2D1D">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rsidR="000C2D1D" w:rsidRDefault="000C2D1D" w:rsidP="000C2D1D">
      <w:pPr>
        <w:pStyle w:val="BlockText0"/>
        <w:rPr>
          <w:rFonts w:ascii="Arial" w:hAnsi="Arial" w:cs="Arial"/>
          <w:sz w:val="20"/>
          <w:szCs w:val="20"/>
          <w:lang w:val="en-IE"/>
        </w:rPr>
      </w:pPr>
      <w:r>
        <w:rPr>
          <w:rFonts w:ascii="Arial" w:hAnsi="Arial" w:cs="Arial"/>
          <w:sz w:val="20"/>
          <w:szCs w:val="20"/>
          <w:lang w:val="en-IE"/>
        </w:rPr>
        <w:t xml:space="preserve">'Excess Percentage' means the percentage [if any] in excess of  </w:t>
      </w:r>
      <w:r>
        <w:rPr>
          <w:rFonts w:ascii="Arial" w:hAnsi="Arial" w:cs="Arial"/>
          <w:sz w:val="20"/>
          <w:szCs w:val="20"/>
          <w:shd w:val="clear" w:color="auto" w:fill="AEAAAA"/>
          <w:lang w:val="en-IE"/>
        </w:rPr>
        <w:t>10</w:t>
      </w:r>
      <w:r w:rsidRPr="008D24B0">
        <w:rPr>
          <w:rFonts w:ascii="Arial" w:hAnsi="Arial" w:cs="Arial"/>
          <w:sz w:val="20"/>
          <w:szCs w:val="20"/>
          <w:shd w:val="clear" w:color="auto" w:fill="AEAAAA"/>
          <w:lang w:val="en-IE"/>
        </w:rPr>
        <w:t xml:space="preserve"> </w:t>
      </w:r>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rsidR="000C2D1D" w:rsidRDefault="000C2D1D" w:rsidP="002707FC">
      <w:pPr>
        <w:tabs>
          <w:tab w:val="left" w:pos="283"/>
        </w:tabs>
        <w:rPr>
          <w:rFonts w:cs="Arial"/>
          <w:sz w:val="20"/>
          <w:szCs w:val="20"/>
          <w:lang w:val="en-IE"/>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13. Intellectual Property, DOCUMENTS</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11</w:t>
      </w:r>
      <w:r>
        <w:rPr>
          <w:rFonts w:cs="Arial"/>
          <w:b/>
          <w:bCs/>
          <w:color w:val="FF0000"/>
          <w:sz w:val="20"/>
          <w:szCs w:val="20"/>
          <w:lang w:val="en-US"/>
        </w:rPr>
        <w:t xml:space="preserve"> Transfer</w:t>
      </w:r>
    </w:p>
    <w:p w:rsidR="002707FC" w:rsidRDefault="002707FC" w:rsidP="002707FC">
      <w:pPr>
        <w:tabs>
          <w:tab w:val="left" w:pos="283"/>
        </w:tabs>
        <w:rPr>
          <w:rFonts w:cs="Arial"/>
          <w:sz w:val="20"/>
          <w:szCs w:val="20"/>
          <w:lang w:val="en-US"/>
        </w:rPr>
      </w:pPr>
      <w:r>
        <w:rPr>
          <w:rFonts w:cs="Arial"/>
          <w:sz w:val="20"/>
          <w:szCs w:val="20"/>
          <w:lang w:val="en-US"/>
        </w:rPr>
        <w:t xml:space="preserve">There </w:t>
      </w:r>
      <w:r>
        <w:rPr>
          <w:rFonts w:cs="Arial"/>
          <w:sz w:val="20"/>
          <w:szCs w:val="20"/>
          <w:highlight w:val="yellow"/>
          <w:lang w:val="en-IE"/>
        </w:rPr>
        <w:t>is not</w:t>
      </w:r>
      <w:r>
        <w:rPr>
          <w:rFonts w:cs="Arial"/>
          <w:sz w:val="20"/>
          <w:szCs w:val="20"/>
          <w:lang w:val="en-US"/>
        </w:rPr>
        <w:t xml:space="preserve"> transfer to the Client instead of </w:t>
      </w:r>
      <w:proofErr w:type="spellStart"/>
      <w:r>
        <w:rPr>
          <w:rFonts w:cs="Arial"/>
          <w:sz w:val="20"/>
          <w:szCs w:val="20"/>
          <w:lang w:val="en-US"/>
        </w:rPr>
        <w:t>licence</w:t>
      </w:r>
      <w:proofErr w:type="spellEnd"/>
      <w:r>
        <w:rPr>
          <w:rFonts w:cs="Arial"/>
          <w:sz w:val="20"/>
          <w:szCs w:val="20"/>
          <w:lang w:val="en-US"/>
        </w:rPr>
        <w:t>.</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 xml:space="preserve">14 </w:t>
      </w:r>
      <w:proofErr w:type="spellStart"/>
      <w:r>
        <w:rPr>
          <w:rFonts w:cs="Arial"/>
          <w:b/>
          <w:bCs/>
          <w:color w:val="FF0000"/>
          <w:sz w:val="20"/>
          <w:szCs w:val="20"/>
          <w:lang w:val="en-US"/>
        </w:rPr>
        <w:t>Licence</w:t>
      </w:r>
      <w:proofErr w:type="spellEnd"/>
    </w:p>
    <w:p w:rsidR="002707FC" w:rsidRDefault="002707FC" w:rsidP="002707FC">
      <w:pPr>
        <w:keepNext/>
        <w:tabs>
          <w:tab w:val="left" w:pos="283"/>
        </w:tabs>
        <w:rPr>
          <w:rFonts w:cs="Arial"/>
          <w:lang w:val="en-US"/>
        </w:rPr>
      </w:pPr>
      <w:r>
        <w:rPr>
          <w:rFonts w:cs="Arial"/>
          <w:sz w:val="20"/>
          <w:szCs w:val="20"/>
          <w:lang w:val="en-US"/>
        </w:rPr>
        <w:t>Client may use Consultant’s design etc. for –</w:t>
      </w:r>
    </w:p>
    <w:tbl>
      <w:tblPr>
        <w:tblW w:w="0" w:type="auto"/>
        <w:tblCellMar>
          <w:left w:w="80" w:type="dxa"/>
          <w:right w:w="80" w:type="dxa"/>
        </w:tblCellMar>
        <w:tblLook w:val="0000" w:firstRow="0" w:lastRow="0" w:firstColumn="0" w:lastColumn="0" w:noHBand="0" w:noVBand="0"/>
      </w:tblPr>
      <w:tblGrid>
        <w:gridCol w:w="1923"/>
        <w:gridCol w:w="7319"/>
      </w:tblGrid>
      <w:tr w:rsidR="002707FC" w:rsidTr="00AC7000">
        <w:tc>
          <w:tcPr>
            <w:tcW w:w="1923"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40" w:after="40"/>
              <w:ind w:left="56"/>
              <w:rPr>
                <w:rFonts w:cs="Arial"/>
                <w:sz w:val="20"/>
                <w:szCs w:val="20"/>
                <w:lang w:val="en-IE"/>
              </w:rPr>
            </w:pPr>
            <w:r>
              <w:rPr>
                <w:rFonts w:cs="Arial"/>
                <w:sz w:val="20"/>
                <w:szCs w:val="20"/>
                <w:lang w:val="en-IE"/>
              </w:rPr>
              <w:t>Individual projects:</w:t>
            </w:r>
          </w:p>
        </w:tc>
        <w:tc>
          <w:tcPr>
            <w:tcW w:w="7319"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lang w:val="en-IE"/>
              </w:rPr>
            </w:pPr>
            <w:r>
              <w:rPr>
                <w:rFonts w:cs="Arial"/>
                <w:sz w:val="20"/>
                <w:szCs w:val="20"/>
                <w:highlight w:val="yellow"/>
                <w:lang w:val="en-IE"/>
              </w:rPr>
              <w:t>N/a</w:t>
            </w:r>
          </w:p>
        </w:tc>
      </w:tr>
      <w:tr w:rsidR="002707FC" w:rsidTr="00AC7000">
        <w:tc>
          <w:tcPr>
            <w:tcW w:w="1923"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40" w:after="40"/>
              <w:ind w:left="56"/>
              <w:rPr>
                <w:rFonts w:cs="Arial"/>
                <w:sz w:val="20"/>
                <w:szCs w:val="20"/>
                <w:lang w:val="en-IE"/>
              </w:rPr>
            </w:pPr>
            <w:r>
              <w:rPr>
                <w:rFonts w:cs="Arial"/>
                <w:sz w:val="20"/>
                <w:szCs w:val="20"/>
                <w:lang w:val="en-IE"/>
              </w:rPr>
              <w:t>Types of project:</w:t>
            </w:r>
          </w:p>
        </w:tc>
        <w:tc>
          <w:tcPr>
            <w:tcW w:w="7319"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lang w:val="en-IE"/>
              </w:rPr>
            </w:pPr>
            <w:r>
              <w:rPr>
                <w:rFonts w:cs="Arial"/>
                <w:sz w:val="20"/>
                <w:szCs w:val="20"/>
                <w:highlight w:val="yellow"/>
                <w:lang w:val="en-IE"/>
              </w:rPr>
              <w:t>N/a</w:t>
            </w:r>
          </w:p>
        </w:tc>
      </w:tr>
    </w:tbl>
    <w:p w:rsidR="002707FC" w:rsidRDefault="002707FC" w:rsidP="002707FC">
      <w:pPr>
        <w:keepNext/>
        <w:tabs>
          <w:tab w:val="left" w:pos="283"/>
        </w:tabs>
        <w:spacing w:before="120" w:after="60"/>
        <w:rPr>
          <w:rFonts w:cs="Arial"/>
          <w:b/>
          <w:bCs/>
          <w:color w:val="FF0000"/>
          <w:sz w:val="16"/>
          <w:szCs w:val="16"/>
          <w:lang w:val="en-US"/>
        </w:rPr>
      </w:pPr>
    </w:p>
    <w:p w:rsidR="002707FC" w:rsidRDefault="002707FC" w:rsidP="002707FC">
      <w:pPr>
        <w:keepNext/>
        <w:tabs>
          <w:tab w:val="left" w:pos="283"/>
        </w:tabs>
        <w:spacing w:before="120" w:after="60"/>
        <w:rPr>
          <w:rFonts w:cs="Arial"/>
          <w:b/>
          <w:bCs/>
          <w:color w:val="FF0000"/>
          <w:sz w:val="20"/>
          <w:szCs w:val="20"/>
          <w:lang w:val="en-US"/>
        </w:rPr>
      </w:pPr>
      <w:r>
        <w:rPr>
          <w:rFonts w:cs="Arial"/>
          <w:b/>
          <w:bCs/>
          <w:color w:val="FF0000"/>
          <w:sz w:val="16"/>
          <w:szCs w:val="16"/>
          <w:lang w:val="en-US"/>
        </w:rPr>
        <w:t>15</w:t>
      </w:r>
      <w:r>
        <w:rPr>
          <w:rFonts w:cs="Arial"/>
          <w:b/>
          <w:bCs/>
          <w:color w:val="FF0000"/>
          <w:sz w:val="20"/>
          <w:szCs w:val="20"/>
          <w:lang w:val="en-US"/>
        </w:rPr>
        <w:t xml:space="preserve"> Fees [if any] </w:t>
      </w:r>
    </w:p>
    <w:p w:rsidR="002707FC" w:rsidRDefault="002707FC" w:rsidP="002707FC">
      <w:pPr>
        <w:ind w:left="56" w:right="340"/>
        <w:rPr>
          <w:rFonts w:cs="Arial"/>
          <w:lang w:val="en-IE"/>
        </w:rPr>
      </w:pPr>
      <w:r>
        <w:rPr>
          <w:rFonts w:cs="Arial"/>
          <w:sz w:val="20"/>
          <w:szCs w:val="20"/>
          <w:lang w:val="en-IE"/>
        </w:rPr>
        <w:t xml:space="preserve">The only fees payable by the Client for its rights under this clause are: </w:t>
      </w:r>
      <w:r>
        <w:rPr>
          <w:rFonts w:cs="Arial"/>
          <w:sz w:val="20"/>
          <w:szCs w:val="20"/>
          <w:highlight w:val="yellow"/>
          <w:lang w:val="en-IE"/>
        </w:rPr>
        <w:t>n/a</w:t>
      </w:r>
    </w:p>
    <w:p w:rsidR="002707FC" w:rsidRDefault="002707FC" w:rsidP="002707FC">
      <w:pPr>
        <w:keepNext/>
        <w:spacing w:before="120" w:after="60"/>
        <w:rPr>
          <w:rFonts w:cs="Arial"/>
          <w:b/>
          <w:bCs/>
          <w:color w:val="FF0000"/>
          <w:sz w:val="20"/>
          <w:szCs w:val="20"/>
          <w:lang w:val="en-IE"/>
        </w:rPr>
      </w:pPr>
      <w:r>
        <w:rPr>
          <w:rFonts w:cs="Arial"/>
          <w:b/>
          <w:bCs/>
          <w:color w:val="FF0000"/>
          <w:sz w:val="16"/>
          <w:szCs w:val="16"/>
          <w:lang w:val="en-IE"/>
        </w:rPr>
        <w:t>18</w:t>
      </w:r>
      <w:r>
        <w:rPr>
          <w:rFonts w:cs="Arial"/>
          <w:b/>
          <w:bCs/>
          <w:color w:val="FF0000"/>
          <w:sz w:val="20"/>
          <w:szCs w:val="20"/>
          <w:lang w:val="en-IE"/>
        </w:rPr>
        <w:t xml:space="preserve"> Publicity</w:t>
      </w:r>
    </w:p>
    <w:p w:rsidR="002707FC" w:rsidRDefault="002707FC" w:rsidP="002707FC">
      <w:pPr>
        <w:spacing w:after="140"/>
        <w:rPr>
          <w:rFonts w:cs="Arial"/>
          <w:sz w:val="20"/>
          <w:szCs w:val="20"/>
          <w:lang w:val="en-US"/>
        </w:rPr>
      </w:pPr>
      <w:r>
        <w:rPr>
          <w:rFonts w:cs="Arial"/>
          <w:sz w:val="20"/>
          <w:szCs w:val="20"/>
          <w:lang w:val="en-US"/>
        </w:rPr>
        <w:t xml:space="preserve">Consent to publicity is required from </w:t>
      </w:r>
      <w:r>
        <w:rPr>
          <w:rFonts w:cs="Arial"/>
          <w:sz w:val="20"/>
          <w:szCs w:val="20"/>
          <w:highlight w:val="yellow"/>
          <w:lang w:val="en-IE"/>
        </w:rPr>
        <w:t>the client</w:t>
      </w:r>
      <w:r>
        <w:rPr>
          <w:rFonts w:cs="Arial"/>
          <w:sz w:val="20"/>
          <w:szCs w:val="20"/>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14. Termination </w:t>
      </w:r>
    </w:p>
    <w:p w:rsidR="000C2D1D" w:rsidRDefault="000C2D1D" w:rsidP="000C2D1D">
      <w:pPr>
        <w:pStyle w:val="Headingschedulesublabel"/>
        <w:spacing w:before="120"/>
        <w:rPr>
          <w:rFonts w:ascii="Arial" w:hAnsi="Arial" w:cs="Arial"/>
          <w:sz w:val="20"/>
          <w:szCs w:val="20"/>
        </w:rPr>
      </w:pPr>
      <w:r>
        <w:rPr>
          <w:rFonts w:ascii="Arial" w:hAnsi="Arial" w:cs="Arial"/>
          <w:sz w:val="16"/>
          <w:szCs w:val="16"/>
        </w:rPr>
        <w:t>9</w:t>
      </w:r>
      <w:r>
        <w:rPr>
          <w:rFonts w:ascii="Arial" w:hAnsi="Arial" w:cs="Arial"/>
          <w:sz w:val="20"/>
          <w:szCs w:val="20"/>
        </w:rPr>
        <w:t xml:space="preserve"> Scheduled termination events</w:t>
      </w:r>
    </w:p>
    <w:p w:rsidR="000C2D1D" w:rsidRDefault="000C2D1D" w:rsidP="000C2D1D">
      <w:pPr>
        <w:pStyle w:val="BlockText0"/>
        <w:rPr>
          <w:rFonts w:ascii="Arial" w:hAnsi="Arial" w:cs="Arial"/>
          <w:sz w:val="20"/>
          <w:szCs w:val="20"/>
        </w:rPr>
      </w:pPr>
      <w:r>
        <w:rPr>
          <w:rFonts w:ascii="Arial" w:hAnsi="Arial" w:cs="Arial"/>
          <w:sz w:val="20"/>
          <w:szCs w:val="20"/>
        </w:rPr>
        <w:t>The following are Scheduled termination events:</w:t>
      </w:r>
    </w:p>
    <w:p w:rsidR="000C2D1D" w:rsidRDefault="000C2D1D" w:rsidP="000C2D1D">
      <w:pPr>
        <w:pStyle w:val="BlockText0"/>
        <w:rPr>
          <w:rFonts w:ascii="Arial" w:hAnsi="Arial" w:cs="Arial"/>
          <w:sz w:val="20"/>
          <w:szCs w:val="20"/>
        </w:rPr>
      </w:pPr>
    </w:p>
    <w:p w:rsidR="000C2D1D" w:rsidRPr="004C6BA4" w:rsidRDefault="000C2D1D" w:rsidP="000C2D1D">
      <w:pPr>
        <w:pStyle w:val="BlockText0"/>
        <w:numPr>
          <w:ilvl w:val="0"/>
          <w:numId w:val="6"/>
        </w:numPr>
      </w:pPr>
      <w:r>
        <w:rPr>
          <w:rFonts w:ascii="Arial" w:hAnsi="Arial" w:cs="Arial"/>
          <w:sz w:val="20"/>
          <w:szCs w:val="20"/>
        </w:rPr>
        <w:t>Where the Contract is subject to Statutory Instrument 284 of 2016 European Union (Award of Public Authority Contracts) Regulations 2016 or Statutory Instrument 286 of 2016 European Union (Award of Contracts by Utility Undertakings) Regulations 2016 and:</w:t>
      </w:r>
    </w:p>
    <w:p w:rsidR="000C2D1D" w:rsidRDefault="000C2D1D" w:rsidP="000C2D1D">
      <w:pPr>
        <w:pStyle w:val="BlockText0"/>
        <w:numPr>
          <w:ilvl w:val="0"/>
          <w:numId w:val="7"/>
        </w:numPr>
      </w:pPr>
      <w:r>
        <w:t xml:space="preserve"> the Consultant has, at the time of Contract award, been in one of the situations referred to in Article 57(1) of SI 284 of 2016 and, in the opinion of the Employer, should therefore have been excluded from the procurement procedure; or</w:t>
      </w:r>
    </w:p>
    <w:p w:rsidR="000C2D1D" w:rsidRDefault="000C2D1D" w:rsidP="000C2D1D">
      <w:pPr>
        <w:pStyle w:val="BlockText0"/>
        <w:numPr>
          <w:ilvl w:val="0"/>
          <w:numId w:val="7"/>
        </w:numPr>
      </w:pPr>
      <w:r>
        <w:lastRenderedPageBreak/>
        <w:t>The Contract should not have been awarded to the Consultant in view of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rsidR="000C2D1D" w:rsidRDefault="000C2D1D" w:rsidP="000C2D1D">
      <w:pPr>
        <w:pStyle w:val="BlockText0"/>
        <w:numPr>
          <w:ilvl w:val="0"/>
          <w:numId w:val="7"/>
        </w:numPr>
      </w:pPr>
      <w:r>
        <w:t>In the opinion of the Employer, the Contract has been subject to a substantial modification which would have required a new procurement procedure pursuant to Regulation 72 of Si 284 of 2016 or Regulation 97 of SI 286 of 2016; or</w:t>
      </w:r>
    </w:p>
    <w:p w:rsidR="000C2D1D" w:rsidRDefault="000C2D1D" w:rsidP="000C2D1D">
      <w:pPr>
        <w:pStyle w:val="BlockText0"/>
        <w:numPr>
          <w:ilvl w:val="0"/>
          <w:numId w:val="7"/>
        </w:numPr>
      </w:pPr>
      <w:r>
        <w:t>The Consultant (or its sub consultants(s), if any) falls within the category of prohibited economic operators identified in Regulation (EU) No 833/2014 or 31 July 2014 (as amended by EU Regulation 2022/576 amending Regulation (EU) No 833/2014 concerning restrictive measures in view of Russia’s actions destabilizing the situation in Ukraine or any subsequent amendments to same)</w:t>
      </w:r>
    </w:p>
    <w:p w:rsidR="000C2D1D" w:rsidRDefault="000C2D1D" w:rsidP="000C2D1D">
      <w:pPr>
        <w:pStyle w:val="BlockText0"/>
      </w:pPr>
    </w:p>
    <w:p w:rsidR="000C2D1D" w:rsidRDefault="000C2D1D" w:rsidP="000C2D1D">
      <w:pPr>
        <w:pStyle w:val="BlockText0"/>
        <w:numPr>
          <w:ilvl w:val="0"/>
          <w:numId w:val="6"/>
        </w:numPr>
      </w:pPr>
      <w:r>
        <w:rPr>
          <w:rFonts w:ascii="Arial" w:hAnsi="Arial" w:cs="Arial"/>
          <w:sz w:val="20"/>
          <w:szCs w:val="20"/>
        </w:rPr>
        <w:t>Any breach of clause 2.22,23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rsidR="000C2D1D" w:rsidRDefault="000C2D1D" w:rsidP="000C2D1D">
      <w:pPr>
        <w:pStyle w:val="BlockText0"/>
        <w:ind w:left="360"/>
      </w:pPr>
    </w:p>
    <w:p w:rsidR="000C2D1D" w:rsidRPr="00102AA8" w:rsidRDefault="000C2D1D" w:rsidP="000C2D1D">
      <w:pPr>
        <w:pStyle w:val="BlockText0"/>
      </w:pPr>
      <w:r>
        <w:t>In this Form of Tender and Schedule, the reference to ‘’Treaties’’ means the Treaty on European Union, the Treaty on the Functioning of the European Union, the Treaty establishing the European Atomic Energy Community and the Charter of Fundamental Rights of the European Union.</w:t>
      </w:r>
    </w:p>
    <w:p w:rsidR="000C2D1D" w:rsidRDefault="000C2D1D" w:rsidP="002707FC">
      <w:pPr>
        <w:keepNext/>
        <w:tabs>
          <w:tab w:val="left" w:pos="283"/>
        </w:tabs>
        <w:spacing w:before="240"/>
        <w:rPr>
          <w:rFonts w:cs="Arial"/>
          <w:b/>
          <w:bCs/>
          <w:caps/>
          <w:color w:val="FF0000"/>
          <w:sz w:val="20"/>
          <w:szCs w:val="20"/>
          <w:lang w:val="en-US"/>
        </w:rPr>
      </w:pPr>
    </w:p>
    <w:p w:rsidR="002707FC" w:rsidRDefault="000C2D1D" w:rsidP="002707FC">
      <w:pPr>
        <w:keepNext/>
        <w:tabs>
          <w:tab w:val="left" w:pos="283"/>
        </w:tabs>
        <w:spacing w:before="120"/>
        <w:rPr>
          <w:rFonts w:cs="Arial"/>
          <w:b/>
          <w:bCs/>
          <w:color w:val="FF0000"/>
          <w:sz w:val="20"/>
          <w:szCs w:val="20"/>
          <w:lang w:val="en-US"/>
        </w:rPr>
      </w:pPr>
      <w:r>
        <w:rPr>
          <w:rFonts w:cs="Arial"/>
          <w:b/>
          <w:bCs/>
          <w:color w:val="FF0000"/>
          <w:sz w:val="16"/>
          <w:szCs w:val="16"/>
          <w:lang w:val="en-US"/>
        </w:rPr>
        <w:t>30</w:t>
      </w:r>
      <w:r>
        <w:rPr>
          <w:rFonts w:cs="Arial"/>
          <w:b/>
          <w:bCs/>
          <w:color w:val="FF0000"/>
          <w:sz w:val="20"/>
          <w:szCs w:val="20"/>
          <w:lang w:val="en-US"/>
        </w:rPr>
        <w:t xml:space="preserve"> </w:t>
      </w:r>
      <w:r w:rsidR="002707FC">
        <w:rPr>
          <w:rFonts w:cs="Arial"/>
          <w:b/>
          <w:bCs/>
          <w:color w:val="FF0000"/>
          <w:sz w:val="20"/>
          <w:szCs w:val="20"/>
          <w:lang w:val="en-US"/>
        </w:rPr>
        <w:t xml:space="preserve">Payment where Client terminates at </w:t>
      </w:r>
      <w:proofErr w:type="gramStart"/>
      <w:r w:rsidR="002707FC">
        <w:rPr>
          <w:rFonts w:cs="Arial"/>
          <w:b/>
          <w:bCs/>
          <w:color w:val="FF0000"/>
          <w:sz w:val="20"/>
          <w:szCs w:val="20"/>
          <w:lang w:val="en-US"/>
        </w:rPr>
        <w:t xml:space="preserve">will  </w:t>
      </w:r>
      <w:r w:rsidR="002707FC">
        <w:rPr>
          <w:rFonts w:cs="Arial"/>
          <w:sz w:val="20"/>
          <w:szCs w:val="20"/>
          <w:shd w:val="clear" w:color="auto" w:fill="00FF00"/>
          <w:lang w:val="en-IE"/>
        </w:rPr>
        <w:t>[</w:t>
      </w:r>
      <w:proofErr w:type="gramEnd"/>
      <w:r w:rsidR="002707FC">
        <w:rPr>
          <w:rFonts w:cs="Arial"/>
          <w:sz w:val="20"/>
          <w:szCs w:val="20"/>
          <w:shd w:val="clear" w:color="auto" w:fill="00FF00"/>
          <w:lang w:val="en-IE"/>
        </w:rPr>
        <w:t>do not change figures in yellow!]</w:t>
      </w:r>
    </w:p>
    <w:p w:rsidR="002707FC" w:rsidRDefault="002707FC" w:rsidP="002707FC">
      <w:pPr>
        <w:ind w:left="56" w:right="340"/>
        <w:rPr>
          <w:lang w:val="en-IE"/>
        </w:rPr>
      </w:pPr>
      <w:r>
        <w:rPr>
          <w:rFonts w:cs="Arial"/>
          <w:sz w:val="20"/>
          <w:szCs w:val="20"/>
          <w:lang w:val="en-IE"/>
        </w:rPr>
        <w:t xml:space="preserve">Where the Client terminates </w:t>
      </w:r>
      <w:r>
        <w:rPr>
          <w:rFonts w:cs="Arial"/>
          <w:color w:val="000000"/>
          <w:sz w:val="20"/>
          <w:szCs w:val="20"/>
          <w:lang w:val="en-IE"/>
        </w:rPr>
        <w:t xml:space="preserve">Services </w:t>
      </w:r>
      <w:r>
        <w:rPr>
          <w:rFonts w:cs="Arial"/>
          <w:sz w:val="20"/>
          <w:szCs w:val="20"/>
          <w:lang w:val="en-IE"/>
        </w:rPr>
        <w:t xml:space="preserve">at will although the Project is continuing, the Consultant is entitled to </w:t>
      </w:r>
      <w:r>
        <w:rPr>
          <w:rFonts w:cs="Arial"/>
          <w:sz w:val="20"/>
          <w:szCs w:val="20"/>
          <w:highlight w:val="yellow"/>
          <w:lang w:val="en-IE"/>
        </w:rPr>
        <w:t>10%</w:t>
      </w:r>
      <w:r>
        <w:rPr>
          <w:rFonts w:cs="Arial"/>
          <w:sz w:val="20"/>
          <w:szCs w:val="20"/>
          <w:lang w:val="en-IE"/>
        </w:rPr>
        <w:t xml:space="preserve"> of the difference between the Fees payable under clause 14.</w:t>
      </w:r>
      <w:r>
        <w:rPr>
          <w:rFonts w:cs="Arial"/>
          <w:color w:val="000000"/>
          <w:sz w:val="16"/>
          <w:szCs w:val="16"/>
          <w:lang w:val="en-IE"/>
        </w:rPr>
        <w:t>2</w:t>
      </w:r>
      <w:r w:rsidR="000C2D1D">
        <w:rPr>
          <w:rFonts w:cs="Arial"/>
          <w:color w:val="000000"/>
          <w:sz w:val="16"/>
          <w:szCs w:val="16"/>
          <w:lang w:val="en-IE"/>
        </w:rPr>
        <w:t>7</w:t>
      </w:r>
      <w:r>
        <w:rPr>
          <w:rFonts w:cs="Arial"/>
          <w:color w:val="000000"/>
          <w:sz w:val="20"/>
          <w:szCs w:val="20"/>
          <w:lang w:val="en-IE"/>
        </w:rPr>
        <w:t xml:space="preserve"> [</w:t>
      </w:r>
      <w:r>
        <w:rPr>
          <w:rFonts w:cs="Arial"/>
          <w:sz w:val="20"/>
          <w:szCs w:val="20"/>
          <w:lang w:val="en-IE"/>
        </w:rPr>
        <w:t>without any apportionment under 14.</w:t>
      </w:r>
      <w:r>
        <w:rPr>
          <w:rFonts w:cs="Arial"/>
          <w:sz w:val="16"/>
          <w:szCs w:val="16"/>
          <w:lang w:val="en-IE"/>
        </w:rPr>
        <w:t>2</w:t>
      </w:r>
      <w:r w:rsidR="000C2D1D">
        <w:rPr>
          <w:rFonts w:cs="Arial"/>
          <w:sz w:val="16"/>
          <w:szCs w:val="16"/>
          <w:lang w:val="en-IE"/>
        </w:rPr>
        <w:t>8</w:t>
      </w:r>
      <w:r>
        <w:rPr>
          <w:rFonts w:cs="Arial"/>
          <w:sz w:val="20"/>
          <w:szCs w:val="20"/>
          <w:lang w:val="en-IE"/>
        </w:rPr>
        <w:t>], and the total fee that would, as estimated at termination, have been payable on completion of the Services for the last Stage in or after which the termination occurred.</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16. Disputes </w:t>
      </w: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1</w:t>
      </w:r>
      <w:r>
        <w:rPr>
          <w:rFonts w:cs="Arial"/>
          <w:b/>
          <w:bCs/>
          <w:color w:val="FF0000"/>
          <w:sz w:val="20"/>
          <w:szCs w:val="20"/>
          <w:lang w:val="en-US"/>
        </w:rPr>
        <w:t xml:space="preserve"> Initial resolution method </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0E0E0" w:fill="E0E0E0"/>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not applicable</w:t>
            </w:r>
          </w:p>
        </w:tc>
      </w:tr>
    </w:tbl>
    <w:p w:rsidR="002707FC" w:rsidRDefault="002707FC" w:rsidP="002707FC">
      <w:pPr>
        <w:keepNext/>
        <w:tabs>
          <w:tab w:val="left" w:pos="283"/>
        </w:tabs>
        <w:ind w:left="57"/>
        <w:rPr>
          <w:rFonts w:cs="Arial"/>
          <w:b/>
          <w:bCs/>
          <w:color w:val="FF0000"/>
          <w:sz w:val="16"/>
          <w:szCs w:val="16"/>
          <w:lang w:val="en-US"/>
        </w:rPr>
      </w:pP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 xml:space="preserve">4 </w:t>
      </w:r>
      <w:r>
        <w:rPr>
          <w:rFonts w:cs="Arial"/>
          <w:b/>
          <w:bCs/>
          <w:color w:val="FF0000"/>
          <w:sz w:val="20"/>
          <w:szCs w:val="20"/>
          <w:lang w:val="en-US"/>
        </w:rPr>
        <w:t>Nominator</w:t>
      </w:r>
    </w:p>
    <w:p w:rsidR="002707FC" w:rsidRDefault="002707FC" w:rsidP="002707FC">
      <w:pPr>
        <w:keepNext/>
        <w:tabs>
          <w:tab w:val="left" w:pos="283"/>
        </w:tabs>
        <w:spacing w:before="120"/>
        <w:rPr>
          <w:rFonts w:cs="Arial"/>
          <w:b/>
          <w:bCs/>
          <w:color w:val="FF0000"/>
          <w:sz w:val="20"/>
          <w:szCs w:val="20"/>
          <w:lang w:val="en-US"/>
        </w:rPr>
      </w:pPr>
      <w:r>
        <w:rPr>
          <w:rFonts w:cs="Arial"/>
          <w:sz w:val="20"/>
          <w:szCs w:val="20"/>
          <w:lang w:val="en-US"/>
        </w:rPr>
        <w:t xml:space="preserve">In default of agreement, an arbitrator, conciliator or other for 16.1, will be nominated at the request of either party by the following person[s]: </w:t>
      </w:r>
      <w:r>
        <w:rPr>
          <w:rFonts w:cs="Arial"/>
          <w:sz w:val="20"/>
          <w:szCs w:val="20"/>
          <w:highlight w:val="yellow"/>
          <w:lang w:val="en-IE"/>
        </w:rPr>
        <w:t>President Royal Institute of Architects of Ireland</w:t>
      </w:r>
      <w:r>
        <w:rPr>
          <w:rFonts w:cs="Arial"/>
          <w:sz w:val="20"/>
          <w:szCs w:val="20"/>
          <w:lang w:val="en-IE"/>
        </w:rPr>
        <w:t xml:space="preserve"> </w:t>
      </w:r>
      <w:r>
        <w:rPr>
          <w:rFonts w:cs="Arial"/>
          <w:sz w:val="20"/>
          <w:szCs w:val="20"/>
          <w:shd w:val="clear" w:color="auto" w:fill="00FF00"/>
          <w:lang w:val="en-IE"/>
        </w:rPr>
        <w:t>[amend to IEI President if consultant is Engineer]</w:t>
      </w: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5</w:t>
      </w:r>
      <w:r>
        <w:rPr>
          <w:rFonts w:cs="Arial"/>
          <w:b/>
          <w:bCs/>
          <w:color w:val="FF0000"/>
          <w:sz w:val="20"/>
          <w:szCs w:val="20"/>
          <w:lang w:val="en-US"/>
        </w:rPr>
        <w:t xml:space="preserve"> Rules </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nil"/>
              <w:right w:val="single" w:sz="18" w:space="0" w:color="FFFFFF"/>
            </w:tcBorders>
            <w:vAlign w:val="center"/>
          </w:tcPr>
          <w:p w:rsidR="002707FC" w:rsidRDefault="002707FC" w:rsidP="00AC7000">
            <w:pPr>
              <w:spacing w:before="40" w:after="40"/>
              <w:ind w:left="56"/>
              <w:rPr>
                <w:rFonts w:cs="Arial"/>
                <w:color w:val="FF0000"/>
                <w:sz w:val="20"/>
                <w:szCs w:val="20"/>
              </w:rPr>
            </w:pPr>
            <w:r>
              <w:rPr>
                <w:rFonts w:cs="Arial"/>
                <w:color w:val="000000"/>
                <w:sz w:val="20"/>
                <w:szCs w:val="20"/>
                <w:lang w:val="en-IE"/>
              </w:rPr>
              <w:t>The applicable Rules are the following published for use with these Standard Conditions of Engagement</w:t>
            </w:r>
            <w:r>
              <w:rPr>
                <w:rFonts w:cs="Arial"/>
                <w:color w:val="FF0000"/>
                <w:sz w:val="20"/>
                <w:szCs w:val="20"/>
                <w:lang w:val="en-IE"/>
              </w:rPr>
              <w:t>:</w:t>
            </w:r>
          </w:p>
        </w:tc>
      </w:tr>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before="40" w:after="40"/>
              <w:ind w:left="56"/>
              <w:rPr>
                <w:rFonts w:cs="Arial"/>
                <w:color w:val="000000"/>
                <w:sz w:val="20"/>
                <w:szCs w:val="20"/>
                <w:lang w:val="en-IE"/>
              </w:rPr>
            </w:pPr>
            <w:r>
              <w:rPr>
                <w:rFonts w:cs="Arial"/>
                <w:color w:val="000000"/>
                <w:sz w:val="20"/>
                <w:szCs w:val="20"/>
                <w:lang w:val="en-IE"/>
              </w:rPr>
              <w:t xml:space="preserve">In the case of Arbitration, the Arbitration rules are the Public Works and Services Arbitration Rules 2008. </w:t>
            </w:r>
          </w:p>
          <w:p w:rsidR="002707FC" w:rsidRDefault="002707FC" w:rsidP="00AC7000">
            <w:pPr>
              <w:spacing w:before="40" w:after="40"/>
              <w:ind w:left="56"/>
              <w:rPr>
                <w:rFonts w:cs="Arial"/>
                <w:color w:val="FF0000"/>
                <w:sz w:val="20"/>
                <w:szCs w:val="20"/>
              </w:rPr>
            </w:pPr>
          </w:p>
        </w:tc>
      </w:tr>
    </w:tbl>
    <w:p w:rsidR="002707FC" w:rsidRDefault="002707FC" w:rsidP="002707FC">
      <w:pPr>
        <w:spacing w:before="240"/>
        <w:rPr>
          <w:rFonts w:cs="Arial"/>
          <w:color w:val="FF0000"/>
          <w:sz w:val="20"/>
          <w:szCs w:val="20"/>
        </w:rPr>
      </w:pPr>
    </w:p>
    <w:p w:rsidR="002707FC" w:rsidRDefault="002707FC" w:rsidP="002707FC">
      <w:pPr>
        <w:pageBreakBefore/>
        <w:tabs>
          <w:tab w:val="left" w:pos="283"/>
        </w:tabs>
        <w:spacing w:before="240"/>
        <w:rPr>
          <w:rFonts w:cs="Arial"/>
          <w:b/>
          <w:bCs/>
          <w:caps/>
          <w:color w:val="FF0000"/>
          <w:sz w:val="32"/>
          <w:szCs w:val="32"/>
          <w:lang w:val="en-US"/>
        </w:rPr>
      </w:pPr>
      <w:r>
        <w:rPr>
          <w:rFonts w:cs="Arial"/>
          <w:b/>
          <w:bCs/>
          <w:caps/>
          <w:color w:val="FF0000"/>
          <w:sz w:val="32"/>
          <w:szCs w:val="32"/>
          <w:lang w:val="en-US"/>
        </w:rPr>
        <w:lastRenderedPageBreak/>
        <w:t>SCHEDULE B: CONSULTANT’S SERVICES AND FEES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23E4F" w:themeFill="text2" w:themeFillShade="BF"/>
        <w:tblLook w:val="04A0" w:firstRow="1" w:lastRow="0" w:firstColumn="1" w:lastColumn="0" w:noHBand="0" w:noVBand="1"/>
      </w:tblPr>
      <w:tblGrid>
        <w:gridCol w:w="9855"/>
      </w:tblGrid>
      <w:tr w:rsidR="002707FC" w:rsidTr="00AC7000">
        <w:tc>
          <w:tcPr>
            <w:tcW w:w="9855" w:type="dxa"/>
            <w:shd w:val="clear" w:color="auto" w:fill="323E4F" w:themeFill="text2" w:themeFillShade="BF"/>
          </w:tcPr>
          <w:p w:rsidR="002707FC" w:rsidRPr="00263D2C" w:rsidRDefault="002707FC" w:rsidP="00AC7000">
            <w:pPr>
              <w:keepNext/>
              <w:tabs>
                <w:tab w:val="left" w:pos="283"/>
              </w:tabs>
              <w:spacing w:before="120" w:after="120"/>
              <w:jc w:val="center"/>
              <w:rPr>
                <w:rFonts w:cs="Arial"/>
                <w:b/>
                <w:bCs/>
                <w:caps/>
                <w:sz w:val="24"/>
                <w:lang w:val="en-US"/>
              </w:rPr>
            </w:pPr>
            <w:r w:rsidRPr="00DD14FC">
              <w:rPr>
                <w:rFonts w:cs="Arial"/>
                <w:b/>
                <w:bCs/>
                <w:caps/>
                <w:sz w:val="24"/>
                <w:lang w:val="en-US"/>
              </w:rPr>
              <w:t>for projects funded under the summer works scheme or e</w:t>
            </w:r>
            <w:r>
              <w:rPr>
                <w:rFonts w:cs="Arial"/>
                <w:b/>
                <w:bCs/>
                <w:caps/>
                <w:sz w:val="24"/>
                <w:lang w:val="en-US"/>
              </w:rPr>
              <w:t>m</w:t>
            </w:r>
            <w:r w:rsidRPr="00DD14FC">
              <w:rPr>
                <w:rFonts w:cs="Arial"/>
                <w:b/>
                <w:bCs/>
                <w:caps/>
                <w:sz w:val="24"/>
                <w:lang w:val="en-US"/>
              </w:rPr>
              <w:t>ergency works grant scheme only</w:t>
            </w:r>
          </w:p>
        </w:tc>
      </w:tr>
    </w:tbl>
    <w:p w:rsidR="002707FC" w:rsidRPr="00263D2C" w:rsidRDefault="002707FC" w:rsidP="002707FC">
      <w:pPr>
        <w:keepNext/>
        <w:tabs>
          <w:tab w:val="left" w:pos="283"/>
        </w:tabs>
        <w:rPr>
          <w:rFonts w:cs="Arial"/>
          <w:bCs/>
          <w:caps/>
          <w:sz w:val="20"/>
          <w:szCs w:val="20"/>
          <w:lang w:val="en-US"/>
        </w:rPr>
      </w:pPr>
      <w:r w:rsidRPr="00EB1E6E">
        <w:rPr>
          <w:rFonts w:cs="Arial"/>
          <w:bCs/>
          <w:sz w:val="20"/>
          <w:szCs w:val="20"/>
          <w:highlight w:val="green"/>
          <w:lang w:val="en-US"/>
        </w:rPr>
        <w:t>[Delete this version of Schedule B if the project is not Summer Works or Emergency Works</w:t>
      </w:r>
      <w:r>
        <w:rPr>
          <w:rFonts w:cs="Arial"/>
          <w:bCs/>
          <w:sz w:val="20"/>
          <w:szCs w:val="20"/>
          <w:highlight w:val="green"/>
          <w:lang w:val="en-US"/>
        </w:rPr>
        <w:t>.</w:t>
      </w:r>
      <w:r w:rsidRPr="00EB1E6E">
        <w:rPr>
          <w:rFonts w:cs="Arial"/>
          <w:bCs/>
          <w:sz w:val="20"/>
          <w:szCs w:val="20"/>
          <w:highlight w:val="green"/>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C</w:t>
      </w:r>
      <w:r>
        <w:rPr>
          <w:rFonts w:cs="Arial"/>
          <w:b/>
          <w:bCs/>
          <w:smallCaps/>
          <w:color w:val="FF0000"/>
          <w:sz w:val="20"/>
          <w:szCs w:val="20"/>
          <w:lang w:val="en-US"/>
        </w:rPr>
        <w:t>ONSULTANT’S</w:t>
      </w:r>
      <w:r>
        <w:rPr>
          <w:rFonts w:cs="Arial"/>
          <w:b/>
          <w:bCs/>
          <w:caps/>
          <w:color w:val="FF0000"/>
          <w:sz w:val="20"/>
          <w:szCs w:val="20"/>
          <w:lang w:val="en-US"/>
        </w:rPr>
        <w:t xml:space="preserve"> Stage SERVICES </w:t>
      </w:r>
    </w:p>
    <w:p w:rsidR="002707FC" w:rsidRDefault="002707FC" w:rsidP="002707FC">
      <w:pPr>
        <w:spacing w:before="60"/>
        <w:rPr>
          <w:rFonts w:cs="Arial"/>
          <w:i/>
          <w:iCs/>
          <w:sz w:val="20"/>
          <w:szCs w:val="20"/>
          <w:lang w:val="en-US"/>
        </w:rPr>
      </w:pPr>
      <w:r>
        <w:rPr>
          <w:rFonts w:cs="Arial"/>
          <w:sz w:val="20"/>
          <w:szCs w:val="20"/>
          <w:lang w:val="en-US"/>
        </w:rPr>
        <w:t xml:space="preserve">The </w:t>
      </w:r>
      <w:r>
        <w:rPr>
          <w:rFonts w:cs="Arial"/>
          <w:color w:val="000000"/>
          <w:sz w:val="20"/>
          <w:szCs w:val="20"/>
          <w:lang w:val="en-US"/>
        </w:rPr>
        <w:t xml:space="preserve">Consultant’s </w:t>
      </w:r>
      <w:r>
        <w:rPr>
          <w:rFonts w:cs="Arial"/>
          <w:sz w:val="20"/>
          <w:szCs w:val="20"/>
          <w:lang w:val="en-US"/>
        </w:rPr>
        <w:t xml:space="preserve">appointment is for </w:t>
      </w:r>
      <w:r>
        <w:rPr>
          <w:rFonts w:cs="Arial"/>
          <w:sz w:val="20"/>
          <w:szCs w:val="20"/>
          <w:highlight w:val="yellow"/>
          <w:lang w:val="en-US"/>
        </w:rPr>
        <w:t>Stage (</w:t>
      </w:r>
      <w:proofErr w:type="spellStart"/>
      <w:r>
        <w:rPr>
          <w:rFonts w:cs="Arial"/>
          <w:sz w:val="20"/>
          <w:szCs w:val="20"/>
          <w:highlight w:val="yellow"/>
          <w:lang w:val="en-US"/>
        </w:rPr>
        <w:t>i</w:t>
      </w:r>
      <w:proofErr w:type="spellEnd"/>
      <w:r>
        <w:rPr>
          <w:rFonts w:cs="Arial"/>
          <w:sz w:val="20"/>
          <w:szCs w:val="20"/>
          <w:highlight w:val="yellow"/>
          <w:lang w:val="en-US"/>
        </w:rPr>
        <w:t>) to (iii)</w:t>
      </w:r>
      <w:r>
        <w:rPr>
          <w:rFonts w:cs="Arial"/>
          <w:sz w:val="20"/>
          <w:szCs w:val="20"/>
          <w:lang w:val="en-US"/>
        </w:rPr>
        <w:t xml:space="preserve"> as tabled below. </w:t>
      </w:r>
      <w:r>
        <w:rPr>
          <w:rFonts w:cs="Arial"/>
          <w:sz w:val="20"/>
          <w:szCs w:val="20"/>
          <w:highlight w:val="green"/>
          <w:lang w:val="en-US"/>
        </w:rPr>
        <w:t>[Do not change]</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 xml:space="preserve">PSDP </w:t>
      </w:r>
      <w:r>
        <w:rPr>
          <w:rFonts w:cs="Arial"/>
          <w:b/>
          <w:bCs/>
          <w:caps/>
          <w:color w:val="FF0000"/>
          <w:sz w:val="20"/>
          <w:szCs w:val="20"/>
          <w:lang w:val="en-US"/>
        </w:rPr>
        <w:t>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Project Supervisor for the Design Process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 xml:space="preserve"> included in the Services as tabled below [and the Stage Fees].</w:t>
      </w:r>
    </w:p>
    <w:p w:rsidR="002707FC" w:rsidRPr="00945FEA" w:rsidRDefault="002707FC" w:rsidP="002707FC">
      <w:pPr>
        <w:spacing w:after="140"/>
        <w:rPr>
          <w:rFonts w:cs="Arial"/>
          <w:b/>
          <w:color w:val="FF0000"/>
          <w:sz w:val="20"/>
          <w:szCs w:val="20"/>
          <w:lang w:val="en-US"/>
        </w:rPr>
      </w:pPr>
      <w:r w:rsidRPr="00945FEA">
        <w:rPr>
          <w:rFonts w:cs="Arial"/>
          <w:b/>
          <w:color w:val="FF0000"/>
          <w:sz w:val="20"/>
          <w:szCs w:val="20"/>
          <w:lang w:val="en-US"/>
        </w:rPr>
        <w:t>ASSIGNED CERTIFIER 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Assigned Certifier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included in the Services tabled below [and the Stage Fees].</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TOTAL FEE</w:t>
      </w:r>
    </w:p>
    <w:p w:rsidR="002707FC" w:rsidRDefault="002707FC" w:rsidP="002707FC">
      <w:pPr>
        <w:keepNext/>
        <w:spacing w:before="60" w:after="60"/>
        <w:ind w:left="56"/>
        <w:rPr>
          <w:rFonts w:cs="Arial"/>
          <w:sz w:val="20"/>
          <w:szCs w:val="20"/>
          <w:lang w:val="en-IE"/>
        </w:rPr>
      </w:pPr>
      <w:r>
        <w:rPr>
          <w:rFonts w:cs="Arial"/>
          <w:sz w:val="20"/>
          <w:szCs w:val="20"/>
          <w:highlight w:val="yellow"/>
          <w:lang w:val="en-IE"/>
        </w:rPr>
        <w:t>Lump Sum</w:t>
      </w:r>
      <w:r>
        <w:rPr>
          <w:rFonts w:cs="Arial"/>
          <w:sz w:val="20"/>
          <w:szCs w:val="20"/>
          <w:lang w:val="en-IE"/>
        </w:rPr>
        <w:t xml:space="preserve"> </w:t>
      </w:r>
      <w:r>
        <w:rPr>
          <w:rFonts w:cs="Arial"/>
          <w:sz w:val="20"/>
          <w:szCs w:val="20"/>
          <w:shd w:val="clear" w:color="auto" w:fill="00FF00"/>
          <w:lang w:val="en-IE"/>
        </w:rPr>
        <w:t>(do not change) [enter total fee tendered by consultant. If the service includes the PSDP include the agreed sum for that role in the total fee]</w:t>
      </w: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Enter the amount of days for each of the stages as discussed and agreed with the consultant. Do not change any of the items highlighted in yellow.</w:t>
      </w:r>
    </w:p>
    <w:tbl>
      <w:tblPr>
        <w:tblW w:w="0" w:type="auto"/>
        <w:tblCellMar>
          <w:left w:w="80" w:type="dxa"/>
          <w:right w:w="80" w:type="dxa"/>
        </w:tblCellMar>
        <w:tblLook w:val="0000" w:firstRow="0" w:lastRow="0" w:firstColumn="0" w:lastColumn="0" w:noHBand="0" w:noVBand="0"/>
      </w:tblPr>
      <w:tblGrid>
        <w:gridCol w:w="2146"/>
        <w:gridCol w:w="1439"/>
        <w:gridCol w:w="2089"/>
        <w:gridCol w:w="1320"/>
        <w:gridCol w:w="1100"/>
        <w:gridCol w:w="1328"/>
      </w:tblGrid>
      <w:tr w:rsidR="002707FC" w:rsidTr="00AC7000">
        <w:tc>
          <w:tcPr>
            <w:tcW w:w="2146"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360"/>
              <w:ind w:left="56"/>
              <w:rPr>
                <w:rFonts w:cs="Arial"/>
              </w:rPr>
            </w:pPr>
            <w:r>
              <w:rPr>
                <w:rFonts w:cs="Arial"/>
                <w:b/>
                <w:bCs/>
                <w:smallCaps/>
                <w:color w:val="FF0000"/>
                <w:sz w:val="20"/>
                <w:szCs w:val="20"/>
                <w:lang w:val="en-IE"/>
              </w:rPr>
              <w:t>Stage services</w:t>
            </w:r>
          </w:p>
        </w:tc>
        <w:tc>
          <w:tcPr>
            <w:tcW w:w="143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after="60"/>
              <w:ind w:left="56"/>
              <w:jc w:val="center"/>
              <w:rPr>
                <w:rFonts w:cs="Arial"/>
              </w:rPr>
            </w:pPr>
            <w:r>
              <w:rPr>
                <w:rFonts w:cs="Arial"/>
                <w:b/>
                <w:bCs/>
                <w:color w:val="FF0000"/>
                <w:sz w:val="20"/>
                <w:szCs w:val="20"/>
                <w:lang w:val="en-IE"/>
              </w:rPr>
              <w:t>Performance Period from permission to start [4.</w:t>
            </w:r>
            <w:r>
              <w:rPr>
                <w:rFonts w:cs="Arial"/>
                <w:b/>
                <w:bCs/>
                <w:color w:val="FF0000"/>
                <w:sz w:val="16"/>
                <w:szCs w:val="16"/>
                <w:lang w:val="en-IE"/>
              </w:rPr>
              <w:t>1</w:t>
            </w:r>
            <w:r>
              <w:rPr>
                <w:rFonts w:cs="Arial"/>
                <w:b/>
                <w:bCs/>
                <w:color w:val="FF0000"/>
                <w:sz w:val="20"/>
                <w:szCs w:val="20"/>
                <w:lang w:val="en-IE"/>
              </w:rPr>
              <w:t>]</w:t>
            </w:r>
          </w:p>
        </w:tc>
        <w:tc>
          <w:tcPr>
            <w:tcW w:w="2089"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Milestones</w:t>
            </w:r>
            <w:r>
              <w:rPr>
                <w:rFonts w:cs="Arial"/>
                <w:b/>
                <w:bCs/>
                <w:color w:val="FF0000"/>
                <w:sz w:val="20"/>
                <w:szCs w:val="20"/>
                <w:lang w:val="en-IE"/>
              </w:rPr>
              <w:br/>
              <w:t>(if any)</w:t>
            </w:r>
          </w:p>
        </w:tc>
        <w:tc>
          <w:tcPr>
            <w:tcW w:w="132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ind w:left="56"/>
              <w:jc w:val="center"/>
              <w:rPr>
                <w:rFonts w:cs="Arial"/>
              </w:rPr>
            </w:pPr>
            <w:r>
              <w:rPr>
                <w:rFonts w:cs="Arial"/>
                <w:b/>
                <w:bCs/>
                <w:color w:val="FF0000"/>
                <w:sz w:val="20"/>
                <w:szCs w:val="20"/>
                <w:lang w:val="en-IE"/>
              </w:rPr>
              <w:t>Percentage of Total Fee for Stage</w:t>
            </w:r>
          </w:p>
        </w:tc>
        <w:tc>
          <w:tcPr>
            <w:tcW w:w="110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Stage fee</w:t>
            </w:r>
          </w:p>
        </w:tc>
        <w:tc>
          <w:tcPr>
            <w:tcW w:w="1320" w:type="dxa"/>
            <w:tcBorders>
              <w:top w:val="dotted" w:sz="2" w:space="0" w:color="FFFFFF"/>
              <w:left w:val="dotted" w:sz="2" w:space="0" w:color="FFFFFF"/>
              <w:bottom w:val="nil"/>
              <w:right w:val="dotted" w:sz="2" w:space="0" w:color="FFFFFF"/>
            </w:tcBorders>
            <w:shd w:val="solid" w:color="D9D9D9" w:fill="D9D9D9"/>
            <w:vAlign w:val="center"/>
          </w:tcPr>
          <w:p w:rsidR="002707FC" w:rsidRDefault="002707FC" w:rsidP="00AC7000">
            <w:pPr>
              <w:keepNext/>
              <w:keepLines/>
              <w:spacing w:before="40" w:after="40"/>
              <w:ind w:left="56"/>
              <w:jc w:val="center"/>
              <w:rPr>
                <w:rFonts w:cs="Arial"/>
              </w:rPr>
            </w:pPr>
            <w:r>
              <w:rPr>
                <w:rFonts w:cs="Arial"/>
                <w:b/>
                <w:bCs/>
                <w:color w:val="FF0000"/>
                <w:sz w:val="20"/>
                <w:szCs w:val="20"/>
                <w:lang w:val="en-IE"/>
              </w:rPr>
              <w:t xml:space="preserve">Percentage of Stage fee for suspension </w:t>
            </w:r>
            <w:r>
              <w:rPr>
                <w:rFonts w:cs="Arial"/>
                <w:color w:val="FF0000"/>
                <w:sz w:val="20"/>
                <w:szCs w:val="20"/>
                <w:lang w:val="en-IE"/>
              </w:rPr>
              <w:t>[4.</w:t>
            </w:r>
            <w:r>
              <w:rPr>
                <w:rFonts w:cs="Arial"/>
                <w:color w:val="FF0000"/>
                <w:sz w:val="16"/>
                <w:szCs w:val="16"/>
                <w:lang w:val="en-IE"/>
              </w:rPr>
              <w:t>20,21</w:t>
            </w:r>
            <w:r>
              <w:rPr>
                <w:rFonts w:cs="Arial"/>
                <w:color w:val="FF0000"/>
                <w:sz w:val="20"/>
                <w:szCs w:val="20"/>
                <w:lang w:val="en-IE"/>
              </w:rPr>
              <w:t xml:space="preserve">] </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rPr>
            </w:pPr>
            <w:r>
              <w:rPr>
                <w:rFonts w:cs="Arial"/>
                <w:b/>
                <w:bCs/>
                <w:color w:val="000000"/>
                <w:sz w:val="20"/>
                <w:szCs w:val="20"/>
                <w:highlight w:val="yellow"/>
              </w:rPr>
              <w:t>Stage (</w:t>
            </w:r>
            <w:proofErr w:type="spellStart"/>
            <w:r>
              <w:rPr>
                <w:rFonts w:cs="Arial"/>
                <w:b/>
                <w:bCs/>
                <w:color w:val="000000"/>
                <w:sz w:val="20"/>
                <w:szCs w:val="20"/>
                <w:highlight w:val="yellow"/>
              </w:rPr>
              <w:t>i</w:t>
            </w:r>
            <w:proofErr w:type="spellEnd"/>
            <w:r>
              <w:rPr>
                <w:rFonts w:cs="Arial"/>
                <w:b/>
                <w:bCs/>
                <w:color w:val="000000"/>
                <w:sz w:val="20"/>
                <w:szCs w:val="20"/>
                <w:highlight w:val="yellow"/>
              </w:rPr>
              <w:t>) Project up to and including Tender action and report</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Project up to and including Tender action and report</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[Enter amount]</w:t>
            </w:r>
            <w:r>
              <w:rPr>
                <w:rFonts w:cs="Arial"/>
                <w:color w:val="000000"/>
                <w:sz w:val="20"/>
                <w:szCs w:val="20"/>
                <w:lang w:val="en-IE"/>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approved Tender report</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b/>
              </w:rPr>
            </w:pPr>
            <w:r>
              <w:rPr>
                <w:rFonts w:cs="Arial"/>
                <w:b/>
                <w:color w:val="000000"/>
                <w:sz w:val="20"/>
                <w:szCs w:val="20"/>
                <w:highlight w:val="yellow"/>
              </w:rPr>
              <w:t>70%</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rPr>
            </w:pPr>
            <w:r>
              <w:rPr>
                <w:rFonts w:cs="Arial"/>
                <w:b/>
                <w:bCs/>
                <w:color w:val="000000"/>
                <w:sz w:val="20"/>
                <w:szCs w:val="20"/>
                <w:highlight w:val="yellow"/>
              </w:rPr>
              <w:t>Stage (ii)</w:t>
            </w:r>
            <w:r>
              <w:rPr>
                <w:rFonts w:cs="Arial"/>
                <w:b/>
                <w:color w:val="000000"/>
                <w:sz w:val="20"/>
                <w:szCs w:val="20"/>
                <w:highlight w:val="yellow"/>
              </w:rPr>
              <w:t xml:space="preserve"> Construction up to and including handover</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Construction up to and including handover</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Certificate of Substantial completion</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color w:val="000000"/>
                <w:sz w:val="20"/>
                <w:szCs w:val="20"/>
                <w:highlight w:val="yellow"/>
              </w:rPr>
              <w:t>25%</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a)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b)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c)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(iii)</w:t>
            </w:r>
            <w:r>
              <w:rPr>
                <w:rFonts w:cs="Arial"/>
                <w:b/>
                <w:color w:val="000000"/>
                <w:sz w:val="20"/>
                <w:szCs w:val="20"/>
                <w:highlight w:val="yellow"/>
              </w:rPr>
              <w:t>Completion of Project including Defects Certificate</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Completion of Project including Defects Certificate</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highlight w:val="yellow"/>
              </w:rPr>
            </w:pPr>
            <w:r>
              <w:rPr>
                <w:rFonts w:cs="Arial"/>
                <w:color w:val="000000"/>
                <w:sz w:val="20"/>
                <w:szCs w:val="20"/>
                <w:highlight w:val="yellow"/>
              </w:rPr>
              <w:t>Defects Certificate</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5%</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 xml:space="preserve">     %</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(iv)</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spacing w:before="60"/>
              <w:ind w:left="56"/>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(v)</w:t>
            </w:r>
          </w:p>
        </w:tc>
      </w:tr>
      <w:tr w:rsidR="002707FC" w:rsidTr="00AC7000">
        <w:tc>
          <w:tcPr>
            <w:tcW w:w="2146"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spacing w:before="60"/>
              <w:ind w:left="56"/>
              <w:rPr>
                <w:rFonts w:cs="Arial"/>
              </w:rPr>
            </w:pPr>
          </w:p>
        </w:tc>
        <w:tc>
          <w:tcPr>
            <w:tcW w:w="143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rPr>
                <w:rFonts w:cs="Arial"/>
              </w:rPr>
            </w:pPr>
          </w:p>
        </w:tc>
        <w:tc>
          <w:tcPr>
            <w:tcW w:w="132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dotted" w:sz="2" w:space="0" w:color="FFFFFF"/>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bl>
    <w:p w:rsidR="002707FC" w:rsidRDefault="002707FC" w:rsidP="002707FC">
      <w:pPr>
        <w:autoSpaceDE w:val="0"/>
        <w:autoSpaceDN w:val="0"/>
        <w:rPr>
          <w:rFonts w:cs="Arial"/>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Ignore Stages (iv) and (v) or enter “n/a”.</w:t>
      </w:r>
    </w:p>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lastRenderedPageBreak/>
              <w:t xml:space="preserve">Project Supervisor for the Design Process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Project Supervisor for the Design Process according to the Safety, Health and Welfare (Construction) Regulations 20</w:t>
            </w:r>
            <w:r w:rsidR="000C2D1D">
              <w:rPr>
                <w:rFonts w:cs="Arial"/>
                <w:color w:val="000000"/>
                <w:sz w:val="20"/>
                <w:szCs w:val="20"/>
              </w:rPr>
              <w:t>13</w:t>
            </w:r>
            <w:r>
              <w:rPr>
                <w:rFonts w:cs="Arial"/>
                <w:color w:val="000000"/>
                <w:sz w:val="20"/>
                <w:szCs w:val="20"/>
              </w:rPr>
              <w:t>,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Assigned Certifier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Assigned Certifier in accordance with the requirements of the Building Control (Amendment) Regulations 2014 and the associated Code of Practice for Inspecting and Certifying Buildings and Works, February 2014,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 xml:space="preserve">Time Charges </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time charges are not applicable in your project. The agreed fee is for the work complete. For substantive changes in the scope of work additional fees can be agreed as an additional lump sum, (but not based on time charges!). </w:t>
      </w:r>
      <w:r>
        <w:rPr>
          <w:rFonts w:cs="Arial"/>
          <w:b/>
          <w:sz w:val="20"/>
          <w:szCs w:val="20"/>
          <w:shd w:val="clear" w:color="auto" w:fill="00FF00"/>
          <w:lang w:val="en-IE"/>
        </w:rPr>
        <w:t>Do not change any of the items highlighted in yellow</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sz w:val="20"/>
          <w:szCs w:val="20"/>
          <w:lang w:val="en-US"/>
        </w:rPr>
      </w:pPr>
      <w:r>
        <w:rPr>
          <w:rFonts w:cs="Arial"/>
          <w:sz w:val="20"/>
          <w:szCs w:val="20"/>
          <w:lang w:val="en-US"/>
        </w:rPr>
        <w:t xml:space="preserve">The following Time Charges apply to </w:t>
      </w:r>
      <w:r>
        <w:rPr>
          <w:rFonts w:cs="Arial"/>
          <w:color w:val="000000"/>
          <w:sz w:val="20"/>
          <w:szCs w:val="20"/>
          <w:lang w:val="en-US"/>
        </w:rPr>
        <w:t>Stage S</w:t>
      </w:r>
      <w:r>
        <w:rPr>
          <w:rFonts w:cs="Arial"/>
          <w:sz w:val="20"/>
          <w:szCs w:val="20"/>
          <w:lang w:val="en-US"/>
        </w:rPr>
        <w:t>ervices [if scheduled], suspension [4.</w:t>
      </w:r>
      <w:r>
        <w:rPr>
          <w:rFonts w:cs="Arial"/>
          <w:color w:val="000000"/>
          <w:sz w:val="16"/>
          <w:szCs w:val="16"/>
          <w:lang w:val="en-US"/>
        </w:rPr>
        <w:t>22]</w:t>
      </w:r>
      <w:r>
        <w:rPr>
          <w:rFonts w:cs="Arial"/>
          <w:sz w:val="20"/>
          <w:szCs w:val="20"/>
          <w:lang w:val="en-US"/>
        </w:rPr>
        <w:t>, Client’s Changes [clause 11].</w:t>
      </w:r>
    </w:p>
    <w:tbl>
      <w:tblPr>
        <w:tblW w:w="0" w:type="auto"/>
        <w:tblCellMar>
          <w:left w:w="80" w:type="dxa"/>
          <w:right w:w="80" w:type="dxa"/>
        </w:tblCellMar>
        <w:tblLook w:val="0000" w:firstRow="0" w:lastRow="0" w:firstColumn="0" w:lastColumn="0" w:noHBand="0" w:noVBand="0"/>
      </w:tblPr>
      <w:tblGrid>
        <w:gridCol w:w="6377"/>
        <w:gridCol w:w="3080"/>
      </w:tblGrid>
      <w:tr w:rsidR="002707FC" w:rsidTr="00AC7000">
        <w:tc>
          <w:tcPr>
            <w:tcW w:w="6377"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Grade</w:t>
            </w:r>
          </w:p>
        </w:tc>
        <w:tc>
          <w:tcPr>
            <w:tcW w:w="308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 xml:space="preserve">€ per hour </w:t>
            </w:r>
            <w:r>
              <w:rPr>
                <w:rFonts w:cs="Arial"/>
                <w:sz w:val="20"/>
                <w:szCs w:val="20"/>
              </w:rPr>
              <w:t>(exclusive of VAT)</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Director</w:t>
            </w:r>
          </w:p>
        </w:tc>
        <w:tc>
          <w:tcPr>
            <w:tcW w:w="3080" w:type="dxa"/>
            <w:tcBorders>
              <w:top w:val="nil"/>
              <w:left w:val="single" w:sz="18" w:space="0" w:color="FFFFFF"/>
              <w:bottom w:val="nil"/>
              <w:right w:val="single" w:sz="18" w:space="0" w:color="FFFFFF"/>
            </w:tcBorders>
            <w:vAlign w:val="center"/>
          </w:tcPr>
          <w:p w:rsidR="002707FC" w:rsidRDefault="002707FC" w:rsidP="00AC7000">
            <w:pPr>
              <w:jc w:val="center"/>
              <w:rPr>
                <w:rFonts w:cs="Arial"/>
                <w:b/>
                <w:bCs/>
                <w:caps/>
                <w:color w:val="FF0000"/>
                <w:sz w:val="20"/>
                <w:szCs w:val="20"/>
                <w:lang w:val="en-US"/>
              </w:rP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color w:val="000000"/>
                <w:sz w:val="20"/>
                <w:szCs w:val="20"/>
              </w:rPr>
              <w:t>Employers Representative</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Project Manager </w:t>
            </w:r>
          </w:p>
        </w:tc>
        <w:tc>
          <w:tcPr>
            <w:tcW w:w="3080" w:type="dxa"/>
            <w:tcBorders>
              <w:top w:val="nil"/>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[Each] Senior Architect/Engineer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Architect/Engineer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Clerk of Works / Resident Engineer [employed directly by Consultant]</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Assistant Clerk of Works / Resident Engineer </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Site Inspector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Senior Technician</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Junior Technician</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Administrator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noProof/>
                <w:color w:val="000000"/>
                <w:sz w:val="20"/>
                <w:szCs w:val="20"/>
                <w:lang w:val="en-US"/>
              </w:rPr>
              <w:t>Project Supervisor for the Design Process</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n/a</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rPr>
          <w:rFonts w:cs="Arial"/>
          <w:b/>
          <w:bCs/>
          <w:caps/>
          <w:color w:val="FF0000"/>
          <w:sz w:val="20"/>
          <w:szCs w:val="20"/>
          <w:lang w:val="en-US"/>
        </w:rPr>
      </w:pPr>
      <w:r>
        <w:rPr>
          <w:rFonts w:cs="Arial"/>
          <w:b/>
          <w:bCs/>
          <w:caps/>
          <w:color w:val="FF0000"/>
          <w:sz w:val="20"/>
          <w:szCs w:val="20"/>
          <w:lang w:val="en-US"/>
        </w:rPr>
        <w:br w:type="page"/>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Management Services</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management services are included as part of the scope of service and the overall fees. The agreed fee is for the work complete including management services as below required to complete the project. </w:t>
      </w:r>
      <w:r>
        <w:rPr>
          <w:rFonts w:cs="Arial"/>
          <w:b/>
          <w:sz w:val="20"/>
          <w:szCs w:val="20"/>
          <w:shd w:val="clear" w:color="auto" w:fill="00FF00"/>
          <w:lang w:val="en-IE"/>
        </w:rPr>
        <w:t>Do not change any of the items highlighted in yellow unless you have agreed specific services with the consultant</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sz w:val="20"/>
          <w:szCs w:val="20"/>
          <w:lang w:val="en-US"/>
        </w:rPr>
      </w:pPr>
      <w:r>
        <w:rPr>
          <w:rFonts w:cs="Arial"/>
          <w:b/>
          <w:bCs/>
          <w:caps/>
          <w:sz w:val="20"/>
          <w:szCs w:val="20"/>
          <w:lang w:val="en-US"/>
        </w:rPr>
        <w:t>[</w:t>
      </w:r>
      <w:r>
        <w:rPr>
          <w:rFonts w:cs="Arial"/>
          <w:b/>
          <w:bCs/>
          <w:sz w:val="20"/>
          <w:szCs w:val="20"/>
          <w:lang w:val="en-US"/>
        </w:rPr>
        <w:t>In</w:t>
      </w:r>
      <w:r>
        <w:rPr>
          <w:rFonts w:cs="Arial"/>
          <w:b/>
          <w:bCs/>
          <w:color w:val="000000"/>
          <w:sz w:val="20"/>
          <w:szCs w:val="20"/>
          <w:lang w:val="en-US"/>
        </w:rPr>
        <w:t>cluded in Stage Services as relevant, and in the Total Fee and</w:t>
      </w:r>
      <w:r>
        <w:rPr>
          <w:rFonts w:cs="Arial"/>
          <w:b/>
          <w:bCs/>
          <w:sz w:val="20"/>
          <w:szCs w:val="20"/>
          <w:lang w:val="en-US"/>
        </w:rPr>
        <w:t xml:space="preserve"> Stage fees]</w:t>
      </w:r>
    </w:p>
    <w:tbl>
      <w:tblPr>
        <w:tblW w:w="0" w:type="auto"/>
        <w:tblCellMar>
          <w:left w:w="80" w:type="dxa"/>
          <w:right w:w="80" w:type="dxa"/>
        </w:tblCellMar>
        <w:tblLook w:val="0000" w:firstRow="0" w:lastRow="0" w:firstColumn="0" w:lastColumn="0" w:noHBand="0" w:noVBand="0"/>
      </w:tblPr>
      <w:tblGrid>
        <w:gridCol w:w="2366"/>
        <w:gridCol w:w="4399"/>
        <w:gridCol w:w="2640"/>
      </w:tblGrid>
      <w:tr w:rsidR="002707FC" w:rsidTr="00AC7000">
        <w:tc>
          <w:tcPr>
            <w:tcW w:w="2366" w:type="dxa"/>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keepNext/>
              <w:ind w:left="56"/>
              <w:rPr>
                <w:rFonts w:cs="Arial"/>
                <w:color w:val="FF0000"/>
                <w:sz w:val="20"/>
                <w:szCs w:val="20"/>
              </w:rPr>
            </w:pPr>
            <w:r>
              <w:rPr>
                <w:rFonts w:cs="Arial"/>
                <w:b/>
                <w:bCs/>
                <w:smallCaps/>
                <w:sz w:val="20"/>
                <w:szCs w:val="20"/>
                <w:lang w:val="en-IE"/>
              </w:rPr>
              <w:t>Reporting</w:t>
            </w:r>
          </w:p>
        </w:tc>
        <w:tc>
          <w:tcPr>
            <w:tcW w:w="4399" w:type="dxa"/>
            <w:tcBorders>
              <w:top w:val="single" w:sz="8" w:space="0" w:color="auto"/>
              <w:left w:val="nil"/>
              <w:bottom w:val="nil"/>
              <w:right w:val="single" w:sz="8" w:space="0" w:color="auto"/>
            </w:tcBorders>
            <w:vAlign w:val="center"/>
          </w:tcPr>
          <w:p w:rsidR="002707FC" w:rsidRDefault="002707FC" w:rsidP="00AC7000">
            <w:pPr>
              <w:autoSpaceDE w:val="0"/>
              <w:autoSpaceDN w:val="0"/>
              <w:rPr>
                <w:rFonts w:cs="Arial"/>
                <w:color w:val="FF0000"/>
                <w:sz w:val="20"/>
                <w:szCs w:val="20"/>
              </w:rPr>
            </w:pPr>
          </w:p>
        </w:tc>
        <w:tc>
          <w:tcPr>
            <w:tcW w:w="2640" w:type="dxa"/>
            <w:tcBorders>
              <w:top w:val="single" w:sz="8" w:space="0" w:color="auto"/>
              <w:left w:val="single" w:sz="8" w:space="0" w:color="auto"/>
              <w:bottom w:val="nil"/>
              <w:right w:val="single" w:sz="8" w:space="0" w:color="auto"/>
            </w:tcBorders>
            <w:vAlign w:val="center"/>
          </w:tcPr>
          <w:p w:rsidR="002707FC" w:rsidRDefault="002707FC" w:rsidP="00AC7000">
            <w:pPr>
              <w:autoSpaceDE w:val="0"/>
              <w:autoSpaceDN w:val="0"/>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Timing</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Contents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Method</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noProof/>
                <w:sz w:val="20"/>
                <w:szCs w:val="20"/>
              </w:rPr>
            </w:pPr>
            <w:r>
              <w:rPr>
                <w:rFonts w:cs="Arial"/>
                <w:noProof/>
                <w:sz w:val="20"/>
                <w:szCs w:val="20"/>
                <w:highlight w:val="yellow"/>
              </w:rPr>
              <w:t>As relevant (current) Design Team Procedures and Practice Notes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rPr>
                <w:rFonts w:cs="Arial"/>
                <w:color w:val="FF0000"/>
                <w:sz w:val="20"/>
                <w:szCs w:val="20"/>
              </w:rPr>
            </w:pP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t>Communications [</w:t>
            </w:r>
            <w:r>
              <w:rPr>
                <w:rFonts w:cs="Arial"/>
                <w:sz w:val="20"/>
                <w:szCs w:val="20"/>
                <w:lang w:val="en-IE"/>
              </w:rPr>
              <w:t xml:space="preserve">clause </w:t>
            </w:r>
            <w:r>
              <w:rPr>
                <w:rFonts w:cs="Arial"/>
                <w:smallCaps/>
                <w:sz w:val="20"/>
                <w:szCs w:val="20"/>
                <w:lang w:val="en-IE"/>
              </w:rPr>
              <w:t>6</w:t>
            </w:r>
            <w:r>
              <w:rPr>
                <w:rFonts w:cs="Arial"/>
                <w:b/>
                <w:bCs/>
                <w:smallCaps/>
                <w:sz w:val="20"/>
                <w:szCs w:val="20"/>
                <w:lang w:val="en-IE"/>
              </w:rPr>
              <w:t>]</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Coordination </w:t>
            </w:r>
            <w:r>
              <w:rPr>
                <w:rFonts w:cs="Arial"/>
                <w:smallCaps/>
                <w:sz w:val="20"/>
                <w:szCs w:val="20"/>
              </w:rPr>
              <w:t>[7]</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Cooperation </w:t>
            </w:r>
            <w:r>
              <w:rPr>
                <w:rFonts w:cs="Arial"/>
                <w:smallCaps/>
                <w:sz w:val="20"/>
                <w:szCs w:val="20"/>
              </w:rPr>
              <w:t>[8]</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br w:type="page"/>
              <w:t xml:space="preserve">Payments </w:t>
            </w:r>
            <w:r>
              <w:rPr>
                <w:rFonts w:cs="Arial"/>
                <w:smallCaps/>
                <w:sz w:val="20"/>
                <w:szCs w:val="20"/>
                <w:lang w:val="en-IE"/>
              </w:rPr>
              <w:t>[9]</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Clause 9 CoE on satisfactory completion of milestones in Stage Services above</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Client’s Changes </w:t>
            </w:r>
            <w:r>
              <w:rPr>
                <w:rFonts w:cs="Arial"/>
                <w:smallCaps/>
                <w:sz w:val="20"/>
                <w:szCs w:val="20"/>
              </w:rPr>
              <w:t>[11]</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Termination </w:t>
            </w:r>
            <w:r>
              <w:rPr>
                <w:rFonts w:cs="Arial"/>
                <w:smallCaps/>
                <w:sz w:val="20"/>
                <w:szCs w:val="20"/>
              </w:rPr>
              <w:t>[14]</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Alerts, Follow up</w:t>
            </w:r>
          </w:p>
        </w:tc>
      </w:tr>
      <w:tr w:rsidR="002707FC" w:rsidTr="00AC7000">
        <w:tc>
          <w:tcPr>
            <w:tcW w:w="9405" w:type="dxa"/>
            <w:gridSpan w:val="3"/>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bl>
    <w:p w:rsidR="002707FC" w:rsidRDefault="002707FC" w:rsidP="002707FC"/>
    <w:p w:rsidR="002707FC" w:rsidRDefault="002707FC" w:rsidP="002707FC">
      <w:pPr>
        <w:spacing w:before="240"/>
        <w:rPr>
          <w:rFonts w:cs="Arial"/>
          <w:color w:val="FF0000"/>
          <w:sz w:val="20"/>
          <w:szCs w:val="20"/>
        </w:rPr>
      </w:pPr>
    </w:p>
    <w:p w:rsidR="002707FC" w:rsidRDefault="002707FC" w:rsidP="002707FC">
      <w:pPr>
        <w:pageBreakBefore/>
        <w:tabs>
          <w:tab w:val="left" w:pos="283"/>
        </w:tabs>
        <w:spacing w:before="240"/>
        <w:rPr>
          <w:rFonts w:cs="Arial"/>
          <w:b/>
          <w:bCs/>
          <w:caps/>
          <w:color w:val="FF0000"/>
          <w:sz w:val="32"/>
          <w:szCs w:val="32"/>
          <w:lang w:val="en-US"/>
        </w:rPr>
      </w:pPr>
      <w:r>
        <w:rPr>
          <w:rFonts w:cs="Arial"/>
          <w:b/>
          <w:bCs/>
          <w:caps/>
          <w:color w:val="FF0000"/>
          <w:sz w:val="32"/>
          <w:szCs w:val="32"/>
          <w:lang w:val="en-US"/>
        </w:rPr>
        <w:lastRenderedPageBreak/>
        <w:t>SCHEDULE B: CONSULTANT’S SERVICES AND FEES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23E4F" w:themeFill="text2" w:themeFillShade="BF"/>
        <w:tblLook w:val="04A0" w:firstRow="1" w:lastRow="0" w:firstColumn="1" w:lastColumn="0" w:noHBand="0" w:noVBand="1"/>
      </w:tblPr>
      <w:tblGrid>
        <w:gridCol w:w="9855"/>
      </w:tblGrid>
      <w:tr w:rsidR="002707FC" w:rsidTr="00AC7000">
        <w:tc>
          <w:tcPr>
            <w:tcW w:w="9855" w:type="dxa"/>
            <w:shd w:val="clear" w:color="auto" w:fill="323E4F" w:themeFill="text2" w:themeFillShade="BF"/>
          </w:tcPr>
          <w:p w:rsidR="002707FC" w:rsidRPr="00DD14FC" w:rsidRDefault="002707FC" w:rsidP="00AC7000">
            <w:pPr>
              <w:keepNext/>
              <w:tabs>
                <w:tab w:val="left" w:pos="283"/>
              </w:tabs>
              <w:spacing w:before="120" w:after="120"/>
              <w:jc w:val="center"/>
              <w:rPr>
                <w:rFonts w:cs="Arial"/>
                <w:b/>
                <w:bCs/>
                <w:caps/>
                <w:color w:val="FF0000"/>
                <w:sz w:val="24"/>
                <w:lang w:val="en-US"/>
              </w:rPr>
            </w:pPr>
            <w:r w:rsidRPr="00DD14FC">
              <w:rPr>
                <w:rFonts w:cs="Arial"/>
                <w:b/>
                <w:bCs/>
                <w:caps/>
                <w:sz w:val="24"/>
                <w:lang w:val="en-US"/>
              </w:rPr>
              <w:t>for projects funded under the additional accommodation or prefab replacement schemes only</w:t>
            </w:r>
          </w:p>
        </w:tc>
      </w:tr>
    </w:tbl>
    <w:p w:rsidR="002707FC" w:rsidRPr="00EB1E6E" w:rsidRDefault="002707FC" w:rsidP="002707FC">
      <w:pPr>
        <w:keepNext/>
        <w:tabs>
          <w:tab w:val="left" w:pos="283"/>
        </w:tabs>
        <w:rPr>
          <w:rFonts w:cs="Arial"/>
          <w:bCs/>
          <w:caps/>
          <w:sz w:val="20"/>
          <w:szCs w:val="20"/>
          <w:lang w:val="en-US"/>
        </w:rPr>
      </w:pPr>
      <w:r w:rsidRPr="00EB1E6E">
        <w:rPr>
          <w:rFonts w:cs="Arial"/>
          <w:bCs/>
          <w:sz w:val="20"/>
          <w:szCs w:val="20"/>
          <w:highlight w:val="green"/>
          <w:lang w:val="en-US"/>
        </w:rPr>
        <w:t>[Delete this version of Schedule B if the project is not A</w:t>
      </w:r>
      <w:r>
        <w:rPr>
          <w:rFonts w:cs="Arial"/>
          <w:bCs/>
          <w:sz w:val="20"/>
          <w:szCs w:val="20"/>
          <w:highlight w:val="green"/>
          <w:lang w:val="en-US"/>
        </w:rPr>
        <w:t>dditional</w:t>
      </w:r>
      <w:r w:rsidRPr="00EB1E6E">
        <w:rPr>
          <w:rFonts w:cs="Arial"/>
          <w:bCs/>
          <w:sz w:val="20"/>
          <w:szCs w:val="20"/>
          <w:highlight w:val="green"/>
          <w:lang w:val="en-US"/>
        </w:rPr>
        <w:t xml:space="preserve"> Accommodation or Prefab Replacement</w:t>
      </w:r>
      <w:r>
        <w:rPr>
          <w:rFonts w:cs="Arial"/>
          <w:bCs/>
          <w:sz w:val="20"/>
          <w:szCs w:val="20"/>
          <w:highlight w:val="green"/>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C</w:t>
      </w:r>
      <w:r>
        <w:rPr>
          <w:rFonts w:cs="Arial"/>
          <w:b/>
          <w:bCs/>
          <w:smallCaps/>
          <w:color w:val="FF0000"/>
          <w:sz w:val="20"/>
          <w:szCs w:val="20"/>
          <w:lang w:val="en-US"/>
        </w:rPr>
        <w:t>ONSULTANT’S</w:t>
      </w:r>
      <w:r>
        <w:rPr>
          <w:rFonts w:cs="Arial"/>
          <w:b/>
          <w:bCs/>
          <w:caps/>
          <w:color w:val="FF0000"/>
          <w:sz w:val="20"/>
          <w:szCs w:val="20"/>
          <w:lang w:val="en-US"/>
        </w:rPr>
        <w:t xml:space="preserve"> Stage SERVICES </w:t>
      </w:r>
    </w:p>
    <w:p w:rsidR="002707FC" w:rsidRDefault="002707FC" w:rsidP="002707FC">
      <w:pPr>
        <w:spacing w:before="60"/>
        <w:rPr>
          <w:rFonts w:cs="Arial"/>
          <w:i/>
          <w:iCs/>
          <w:sz w:val="20"/>
          <w:szCs w:val="20"/>
          <w:lang w:val="en-US"/>
        </w:rPr>
      </w:pPr>
      <w:r>
        <w:rPr>
          <w:rFonts w:cs="Arial"/>
          <w:sz w:val="20"/>
          <w:szCs w:val="20"/>
          <w:lang w:val="en-US"/>
        </w:rPr>
        <w:t xml:space="preserve">The </w:t>
      </w:r>
      <w:r>
        <w:rPr>
          <w:rFonts w:cs="Arial"/>
          <w:color w:val="000000"/>
          <w:sz w:val="20"/>
          <w:szCs w:val="20"/>
          <w:lang w:val="en-US"/>
        </w:rPr>
        <w:t xml:space="preserve">Consultant’s </w:t>
      </w:r>
      <w:r>
        <w:rPr>
          <w:rFonts w:cs="Arial"/>
          <w:sz w:val="20"/>
          <w:szCs w:val="20"/>
          <w:lang w:val="en-US"/>
        </w:rPr>
        <w:t xml:space="preserve">appointment is for </w:t>
      </w:r>
      <w:r>
        <w:rPr>
          <w:rFonts w:cs="Arial"/>
          <w:sz w:val="20"/>
          <w:szCs w:val="20"/>
          <w:highlight w:val="yellow"/>
          <w:lang w:val="en-US"/>
        </w:rPr>
        <w:t>Stage (</w:t>
      </w:r>
      <w:proofErr w:type="spellStart"/>
      <w:r>
        <w:rPr>
          <w:rFonts w:cs="Arial"/>
          <w:sz w:val="20"/>
          <w:szCs w:val="20"/>
          <w:highlight w:val="yellow"/>
          <w:lang w:val="en-US"/>
        </w:rPr>
        <w:t>i</w:t>
      </w:r>
      <w:proofErr w:type="spellEnd"/>
      <w:r>
        <w:rPr>
          <w:rFonts w:cs="Arial"/>
          <w:sz w:val="20"/>
          <w:szCs w:val="20"/>
          <w:highlight w:val="yellow"/>
          <w:lang w:val="en-US"/>
        </w:rPr>
        <w:t>) to (v)</w:t>
      </w:r>
      <w:r>
        <w:rPr>
          <w:rFonts w:cs="Arial"/>
          <w:sz w:val="20"/>
          <w:szCs w:val="20"/>
          <w:lang w:val="en-US"/>
        </w:rPr>
        <w:t xml:space="preserve"> as tabled below. </w:t>
      </w:r>
      <w:r>
        <w:rPr>
          <w:rFonts w:cs="Arial"/>
          <w:sz w:val="20"/>
          <w:szCs w:val="20"/>
          <w:highlight w:val="green"/>
          <w:lang w:val="en-US"/>
        </w:rPr>
        <w:t>[Do not change]</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 xml:space="preserve">PSDP </w:t>
      </w:r>
      <w:r>
        <w:rPr>
          <w:rFonts w:cs="Arial"/>
          <w:b/>
          <w:bCs/>
          <w:caps/>
          <w:color w:val="FF0000"/>
          <w:sz w:val="20"/>
          <w:szCs w:val="20"/>
          <w:lang w:val="en-US"/>
        </w:rPr>
        <w:t>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Project Supervisor for the Design Process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 xml:space="preserve"> included in the Services as tabled below [and the Stage Fees].</w:t>
      </w:r>
    </w:p>
    <w:p w:rsidR="002707FC" w:rsidRPr="00945FEA" w:rsidRDefault="002707FC" w:rsidP="002707FC">
      <w:pPr>
        <w:spacing w:after="140"/>
        <w:rPr>
          <w:rFonts w:cs="Arial"/>
          <w:b/>
          <w:color w:val="FF0000"/>
          <w:sz w:val="20"/>
          <w:szCs w:val="20"/>
          <w:lang w:val="en-US"/>
        </w:rPr>
      </w:pPr>
      <w:r w:rsidRPr="00945FEA">
        <w:rPr>
          <w:rFonts w:cs="Arial"/>
          <w:b/>
          <w:color w:val="FF0000"/>
          <w:sz w:val="20"/>
          <w:szCs w:val="20"/>
          <w:lang w:val="en-US"/>
        </w:rPr>
        <w:t>ASSIGNED CERTIFIER 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Assigned Certifier as tabled below </w:t>
      </w:r>
      <w:r w:rsidRPr="009E13A4">
        <w:rPr>
          <w:rFonts w:cs="Arial"/>
          <w:sz w:val="20"/>
          <w:szCs w:val="20"/>
          <w:highlight w:val="yellow"/>
          <w:lang w:val="en-US"/>
        </w:rPr>
        <w:t>is</w:t>
      </w:r>
      <w:r>
        <w:rPr>
          <w:rFonts w:cs="Arial"/>
          <w:sz w:val="20"/>
          <w:szCs w:val="20"/>
          <w:lang w:val="en-US"/>
        </w:rPr>
        <w:t xml:space="preserve"> included in the Services tabled below [and the Stage Fees].</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TOTAL FEE</w:t>
      </w:r>
    </w:p>
    <w:p w:rsidR="002707FC" w:rsidRDefault="002707FC" w:rsidP="002707FC">
      <w:pPr>
        <w:keepNext/>
        <w:spacing w:before="60" w:after="60"/>
        <w:ind w:left="56"/>
        <w:rPr>
          <w:rFonts w:cs="Arial"/>
          <w:sz w:val="20"/>
          <w:szCs w:val="20"/>
          <w:lang w:val="en-IE"/>
        </w:rPr>
      </w:pPr>
      <w:r>
        <w:rPr>
          <w:rFonts w:cs="Arial"/>
          <w:sz w:val="20"/>
          <w:szCs w:val="20"/>
          <w:highlight w:val="yellow"/>
          <w:lang w:val="en-IE"/>
        </w:rPr>
        <w:t>Lump Sum</w:t>
      </w:r>
      <w:r>
        <w:rPr>
          <w:rFonts w:cs="Arial"/>
          <w:sz w:val="20"/>
          <w:szCs w:val="20"/>
          <w:lang w:val="en-IE"/>
        </w:rPr>
        <w:t xml:space="preserve"> </w:t>
      </w:r>
      <w:r>
        <w:rPr>
          <w:rFonts w:cs="Arial"/>
          <w:sz w:val="20"/>
          <w:szCs w:val="20"/>
          <w:shd w:val="clear" w:color="auto" w:fill="00FF00"/>
          <w:lang w:val="en-IE"/>
        </w:rPr>
        <w:t>(do not change) [enter total fee tendered by consultant. If the service includes the PSDP include the agreed sum for that role in the total fee]</w:t>
      </w: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Enter the amount of days for each of the stages as discussed and agreed with the consultant. Do not change any of the items highlighted in yellow.</w:t>
      </w:r>
    </w:p>
    <w:tbl>
      <w:tblPr>
        <w:tblW w:w="0" w:type="auto"/>
        <w:tblLayout w:type="fixed"/>
        <w:tblCellMar>
          <w:left w:w="80" w:type="dxa"/>
          <w:right w:w="80" w:type="dxa"/>
        </w:tblCellMar>
        <w:tblLook w:val="0000" w:firstRow="0" w:lastRow="0" w:firstColumn="0" w:lastColumn="0" w:noHBand="0" w:noVBand="0"/>
      </w:tblPr>
      <w:tblGrid>
        <w:gridCol w:w="2124"/>
        <w:gridCol w:w="1461"/>
        <w:gridCol w:w="2224"/>
        <w:gridCol w:w="142"/>
        <w:gridCol w:w="1276"/>
        <w:gridCol w:w="867"/>
        <w:gridCol w:w="1328"/>
      </w:tblGrid>
      <w:tr w:rsidR="002707FC" w:rsidTr="00AC7000">
        <w:tc>
          <w:tcPr>
            <w:tcW w:w="2124"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360"/>
              <w:ind w:left="56"/>
              <w:rPr>
                <w:rFonts w:cs="Arial"/>
              </w:rPr>
            </w:pPr>
            <w:r>
              <w:rPr>
                <w:rFonts w:cs="Arial"/>
                <w:b/>
                <w:bCs/>
                <w:smallCaps/>
                <w:color w:val="FF0000"/>
                <w:sz w:val="20"/>
                <w:szCs w:val="20"/>
                <w:lang w:val="en-IE"/>
              </w:rPr>
              <w:t>Stage services</w:t>
            </w:r>
          </w:p>
        </w:tc>
        <w:tc>
          <w:tcPr>
            <w:tcW w:w="1461"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after="60"/>
              <w:ind w:left="56"/>
              <w:jc w:val="center"/>
              <w:rPr>
                <w:rFonts w:cs="Arial"/>
              </w:rPr>
            </w:pPr>
            <w:r>
              <w:rPr>
                <w:rFonts w:cs="Arial"/>
                <w:b/>
                <w:bCs/>
                <w:color w:val="FF0000"/>
                <w:sz w:val="20"/>
                <w:szCs w:val="20"/>
                <w:lang w:val="en-IE"/>
              </w:rPr>
              <w:t>Performance Period from permission to start [4.</w:t>
            </w:r>
            <w:r>
              <w:rPr>
                <w:rFonts w:cs="Arial"/>
                <w:b/>
                <w:bCs/>
                <w:color w:val="FF0000"/>
                <w:sz w:val="16"/>
                <w:szCs w:val="16"/>
                <w:lang w:val="en-IE"/>
              </w:rPr>
              <w:t>1</w:t>
            </w:r>
            <w:r>
              <w:rPr>
                <w:rFonts w:cs="Arial"/>
                <w:b/>
                <w:bCs/>
                <w:color w:val="FF0000"/>
                <w:sz w:val="20"/>
                <w:szCs w:val="20"/>
                <w:lang w:val="en-IE"/>
              </w:rPr>
              <w:t>]</w:t>
            </w:r>
          </w:p>
        </w:tc>
        <w:tc>
          <w:tcPr>
            <w:tcW w:w="2224"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Milestones</w:t>
            </w:r>
            <w:r>
              <w:rPr>
                <w:rFonts w:cs="Arial"/>
                <w:b/>
                <w:bCs/>
                <w:color w:val="FF0000"/>
                <w:sz w:val="20"/>
                <w:szCs w:val="20"/>
                <w:lang w:val="en-IE"/>
              </w:rPr>
              <w:br/>
              <w:t>(if any)</w:t>
            </w:r>
          </w:p>
        </w:tc>
        <w:tc>
          <w:tcPr>
            <w:tcW w:w="1418" w:type="dxa"/>
            <w:gridSpan w:val="2"/>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ind w:left="56"/>
              <w:jc w:val="center"/>
              <w:rPr>
                <w:rFonts w:cs="Arial"/>
              </w:rPr>
            </w:pPr>
            <w:r>
              <w:rPr>
                <w:rFonts w:cs="Arial"/>
                <w:b/>
                <w:bCs/>
                <w:color w:val="FF0000"/>
                <w:sz w:val="20"/>
                <w:szCs w:val="20"/>
                <w:lang w:val="en-IE"/>
              </w:rPr>
              <w:t>Percentage of Total Fee for Stage</w:t>
            </w:r>
          </w:p>
        </w:tc>
        <w:tc>
          <w:tcPr>
            <w:tcW w:w="867"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Stage fee</w:t>
            </w:r>
          </w:p>
        </w:tc>
        <w:tc>
          <w:tcPr>
            <w:tcW w:w="1328" w:type="dxa"/>
            <w:tcBorders>
              <w:top w:val="dotted" w:sz="2" w:space="0" w:color="FFFFFF"/>
              <w:left w:val="dotted" w:sz="2" w:space="0" w:color="FFFFFF"/>
              <w:bottom w:val="nil"/>
              <w:right w:val="dotted" w:sz="2" w:space="0" w:color="FFFFFF"/>
            </w:tcBorders>
            <w:shd w:val="solid" w:color="D9D9D9" w:fill="D9D9D9"/>
            <w:vAlign w:val="center"/>
          </w:tcPr>
          <w:p w:rsidR="002707FC" w:rsidRDefault="002707FC" w:rsidP="00AC7000">
            <w:pPr>
              <w:keepNext/>
              <w:keepLines/>
              <w:spacing w:before="40" w:after="40"/>
              <w:ind w:left="56"/>
              <w:jc w:val="center"/>
              <w:rPr>
                <w:rFonts w:cs="Arial"/>
              </w:rPr>
            </w:pPr>
            <w:r>
              <w:rPr>
                <w:rFonts w:cs="Arial"/>
                <w:b/>
                <w:bCs/>
                <w:color w:val="FF0000"/>
                <w:sz w:val="20"/>
                <w:szCs w:val="20"/>
                <w:lang w:val="en-IE"/>
              </w:rPr>
              <w:t xml:space="preserve">Percentage of Stage fee for suspension </w:t>
            </w:r>
            <w:r>
              <w:rPr>
                <w:rFonts w:cs="Arial"/>
                <w:color w:val="FF0000"/>
                <w:sz w:val="20"/>
                <w:szCs w:val="20"/>
                <w:lang w:val="en-IE"/>
              </w:rPr>
              <w:t>[4.</w:t>
            </w:r>
            <w:r>
              <w:rPr>
                <w:rFonts w:cs="Arial"/>
                <w:color w:val="FF0000"/>
                <w:sz w:val="16"/>
                <w:szCs w:val="16"/>
                <w:lang w:val="en-IE"/>
              </w:rPr>
              <w:t>20,21</w:t>
            </w:r>
            <w:r>
              <w:rPr>
                <w:rFonts w:cs="Arial"/>
                <w:color w:val="FF0000"/>
                <w:sz w:val="20"/>
                <w:szCs w:val="20"/>
                <w:lang w:val="en-IE"/>
              </w:rPr>
              <w:t xml:space="preserve">] </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b/>
                <w:bCs/>
                <w:color w:val="000000"/>
                <w:sz w:val="20"/>
                <w:szCs w:val="20"/>
                <w:highlight w:val="yellow"/>
              </w:rPr>
            </w:pPr>
            <w:r w:rsidRPr="000A60D5">
              <w:rPr>
                <w:rFonts w:cs="Arial"/>
                <w:bCs/>
                <w:color w:val="000000"/>
                <w:sz w:val="20"/>
                <w:szCs w:val="20"/>
              </w:rPr>
              <w:t>Stage (</w:t>
            </w:r>
            <w:proofErr w:type="spellStart"/>
            <w:r w:rsidRPr="000A60D5">
              <w:rPr>
                <w:rFonts w:cs="Arial"/>
                <w:bCs/>
                <w:color w:val="000000"/>
                <w:sz w:val="20"/>
                <w:szCs w:val="20"/>
              </w:rPr>
              <w:t>i</w:t>
            </w:r>
            <w:proofErr w:type="spellEnd"/>
            <w:r w:rsidRPr="000A60D5">
              <w:rPr>
                <w:rFonts w:cs="Arial"/>
                <w:bCs/>
                <w:color w:val="000000"/>
                <w:sz w:val="20"/>
                <w:szCs w:val="20"/>
              </w:rPr>
              <w:t>) Preliminary</w:t>
            </w:r>
            <w:r w:rsidRPr="000A60D5">
              <w:rPr>
                <w:rFonts w:cs="Arial"/>
                <w:b/>
                <w:bCs/>
                <w:color w:val="000000"/>
                <w:sz w:val="20"/>
                <w:szCs w:val="20"/>
              </w:rPr>
              <w:t xml:space="preserve">  </w:t>
            </w:r>
            <w:r>
              <w:rPr>
                <w:rFonts w:cs="Arial"/>
                <w:b/>
                <w:bCs/>
                <w:color w:val="000000"/>
                <w:sz w:val="20"/>
                <w:szCs w:val="20"/>
              </w:rPr>
              <w:t xml:space="preserve">          </w:t>
            </w:r>
            <w:r>
              <w:rPr>
                <w:rFonts w:cs="Arial"/>
                <w:b/>
                <w:bCs/>
                <w:color w:val="000000"/>
                <w:sz w:val="20"/>
                <w:szCs w:val="20"/>
                <w:highlight w:val="yellow"/>
              </w:rPr>
              <w:t>n/a</w:t>
            </w: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b/>
              </w:rPr>
            </w:pPr>
            <w:r>
              <w:rPr>
                <w:rFonts w:cs="Arial"/>
                <w:b/>
                <w:bCs/>
                <w:color w:val="000000"/>
                <w:sz w:val="20"/>
                <w:szCs w:val="20"/>
                <w:highlight w:val="yellow"/>
              </w:rPr>
              <w:t>Stage (ii a) Developed Design (before applications for statutory consents)</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rPr>
            </w:pPr>
            <w:r>
              <w:rPr>
                <w:rFonts w:cs="Arial"/>
                <w:color w:val="000000"/>
                <w:sz w:val="20"/>
                <w:szCs w:val="20"/>
                <w:highlight w:val="yellow"/>
              </w:rPr>
              <w:t>Project up to completion of Stage  (ii a) as Design Team Procedures</w:t>
            </w:r>
            <w:r>
              <w:rPr>
                <w:rFonts w:cs="Arial"/>
                <w:color w:val="000000"/>
                <w:sz w:val="20"/>
                <w:szCs w:val="20"/>
              </w:rPr>
              <w:t>.</w:t>
            </w:r>
          </w:p>
          <w:p w:rsidR="002707FC" w:rsidRDefault="002707FC" w:rsidP="00AC7000">
            <w:pPr>
              <w:keepNext/>
              <w:rPr>
                <w:rFonts w:cs="Arial"/>
              </w:rPr>
            </w:pP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[Enter amount]</w:t>
            </w:r>
            <w:r>
              <w:rPr>
                <w:rFonts w:cs="Arial"/>
                <w:color w:val="000000"/>
                <w:sz w:val="20"/>
                <w:szCs w:val="20"/>
                <w:lang w:val="en-IE"/>
              </w:rPr>
              <w:t xml:space="preserve">      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Approval to proceed to Stage (ii b)</w:t>
            </w:r>
          </w:p>
        </w:tc>
        <w:tc>
          <w:tcPr>
            <w:tcW w:w="127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b/>
              </w:rPr>
            </w:pPr>
            <w:r>
              <w:rPr>
                <w:rFonts w:cs="Arial"/>
                <w:b/>
                <w:color w:val="000000"/>
                <w:sz w:val="20"/>
                <w:szCs w:val="20"/>
                <w:highlight w:val="yellow"/>
              </w:rPr>
              <w:t>20%</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b/>
              </w:rPr>
            </w:pPr>
            <w:r>
              <w:rPr>
                <w:rFonts w:cs="Arial"/>
                <w:b/>
                <w:bCs/>
                <w:color w:val="000000"/>
                <w:sz w:val="20"/>
                <w:szCs w:val="20"/>
                <w:highlight w:val="yellow"/>
              </w:rPr>
              <w:t>Stage (ii b)</w:t>
            </w:r>
            <w:r>
              <w:rPr>
                <w:rFonts w:cs="Arial"/>
                <w:b/>
                <w:color w:val="000000"/>
                <w:sz w:val="20"/>
                <w:szCs w:val="20"/>
                <w:highlight w:val="yellow"/>
              </w:rPr>
              <w:t xml:space="preserve"> Detailed Design and preparation of Tender Documents</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Applications for Planning Permission, Fire Safety Certificate and Disability Access Certificate; Detailed Design, preparation of Tender Documents</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Approval to seek tenders</w:t>
            </w:r>
          </w:p>
        </w:tc>
        <w:tc>
          <w:tcPr>
            <w:tcW w:w="1276" w:type="dxa"/>
            <w:tcBorders>
              <w:top w:val="dotted" w:sz="2" w:space="0" w:color="FFFFFF"/>
              <w:left w:val="dotted" w:sz="2" w:space="0" w:color="FFFFFF"/>
              <w:bottom w:val="nil"/>
              <w:right w:val="nil"/>
            </w:tcBorders>
            <w:shd w:val="solid" w:color="E6E6E6" w:fill="E6E6E6"/>
            <w:vAlign w:val="center"/>
          </w:tcPr>
          <w:p w:rsidR="002707FC" w:rsidRPr="002676F2" w:rsidRDefault="002707FC" w:rsidP="00AC7000">
            <w:pPr>
              <w:keepNext/>
              <w:jc w:val="center"/>
              <w:rPr>
                <w:rFonts w:cs="Arial"/>
                <w:b/>
              </w:rPr>
            </w:pPr>
            <w:r w:rsidRPr="002676F2">
              <w:rPr>
                <w:rFonts w:cs="Arial"/>
                <w:b/>
                <w:color w:val="000000"/>
                <w:sz w:val="20"/>
                <w:szCs w:val="20"/>
                <w:highlight w:val="yellow"/>
              </w:rPr>
              <w:t>35%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c)                   </w:t>
            </w:r>
            <w:r w:rsidRPr="00E11E1E">
              <w:rPr>
                <w:rFonts w:cs="Arial"/>
                <w:bCs/>
                <w:color w:val="000000"/>
                <w:sz w:val="20"/>
                <w:szCs w:val="20"/>
                <w:highlight w:val="yellow"/>
              </w:rPr>
              <w:t>n</w:t>
            </w:r>
            <w:r w:rsidRPr="00E11E1E">
              <w:rPr>
                <w:rFonts w:cs="Arial"/>
                <w:sz w:val="20"/>
                <w:szCs w:val="20"/>
                <w:highlight w:val="yellow"/>
                <w:lang w:val="en-IE"/>
              </w:rPr>
              <w:t>/a</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p>
        </w:tc>
        <w:tc>
          <w:tcPr>
            <w:tcW w:w="127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
                <w:bCs/>
                <w:color w:val="000000"/>
                <w:sz w:val="20"/>
                <w:szCs w:val="20"/>
                <w:highlight w:val="yellow"/>
              </w:rPr>
              <w:t>Stage (iii) Tender Action</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Completion of tender process including evaluation of tenders and reporting on tenders</w:t>
            </w:r>
            <w:r>
              <w:rPr>
                <w:rFonts w:cs="Arial"/>
                <w:color w:val="000000"/>
                <w:sz w:val="20"/>
                <w:szCs w:val="20"/>
              </w:rPr>
              <w:t>.</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highlight w:val="yellow"/>
              </w:rPr>
            </w:pPr>
            <w:r>
              <w:rPr>
                <w:rFonts w:cs="Arial"/>
                <w:color w:val="000000"/>
                <w:sz w:val="20"/>
                <w:szCs w:val="20"/>
                <w:highlight w:val="yellow"/>
              </w:rPr>
              <w:t>Approval to place a contract</w:t>
            </w:r>
          </w:p>
        </w:tc>
        <w:tc>
          <w:tcPr>
            <w:tcW w:w="1276" w:type="dxa"/>
            <w:tcBorders>
              <w:top w:val="dotted" w:sz="2" w:space="0" w:color="FFFFFF"/>
              <w:left w:val="dotted" w:sz="2" w:space="0" w:color="FFFFFF"/>
              <w:bottom w:val="nil"/>
              <w:right w:val="nil"/>
            </w:tcBorders>
            <w:shd w:val="solid" w:color="E6E6E6" w:fill="E6E6E6"/>
            <w:vAlign w:val="center"/>
          </w:tcPr>
          <w:p w:rsidR="002707FC" w:rsidRPr="00A734C4" w:rsidRDefault="002707FC" w:rsidP="00AC7000">
            <w:pPr>
              <w:keepNext/>
              <w:jc w:val="center"/>
              <w:rPr>
                <w:rFonts w:cs="Arial"/>
                <w:b/>
                <w:color w:val="000000"/>
                <w:sz w:val="20"/>
                <w:szCs w:val="20"/>
                <w:highlight w:val="yellow"/>
              </w:rPr>
            </w:pPr>
            <w:r w:rsidRPr="00A734C4">
              <w:rPr>
                <w:rFonts w:cs="Arial"/>
                <w:b/>
                <w:color w:val="000000"/>
                <w:sz w:val="20"/>
                <w:szCs w:val="20"/>
                <w:highlight w:val="yellow"/>
              </w:rPr>
              <w:t>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 xml:space="preserve">     %</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rPr>
            </w:pPr>
            <w:r>
              <w:rPr>
                <w:rFonts w:cs="Arial"/>
                <w:b/>
                <w:bCs/>
                <w:color w:val="000000"/>
                <w:sz w:val="20"/>
                <w:szCs w:val="20"/>
                <w:highlight w:val="yellow"/>
              </w:rPr>
              <w:t>Stage (iv</w:t>
            </w:r>
            <w:r w:rsidRPr="002676F2">
              <w:rPr>
                <w:rFonts w:cs="Arial"/>
                <w:b/>
                <w:bCs/>
                <w:color w:val="000000"/>
                <w:sz w:val="20"/>
                <w:szCs w:val="20"/>
                <w:highlight w:val="yellow"/>
              </w:rPr>
              <w:t>) Construction</w:t>
            </w:r>
            <w:r>
              <w:rPr>
                <w:rFonts w:cs="Arial"/>
                <w:b/>
                <w:bCs/>
                <w:color w:val="000000"/>
                <w:sz w:val="20"/>
                <w:szCs w:val="20"/>
              </w:rPr>
              <w:t xml:space="preserve"> </w:t>
            </w:r>
          </w:p>
        </w:tc>
      </w:tr>
      <w:tr w:rsidR="002707FC" w:rsidTr="00AC7000">
        <w:tc>
          <w:tcPr>
            <w:tcW w:w="2124" w:type="dxa"/>
            <w:tcBorders>
              <w:top w:val="dotted" w:sz="2" w:space="0" w:color="FFFFFF"/>
              <w:left w:val="dotted" w:sz="2" w:space="0" w:color="FFFFFF"/>
              <w:bottom w:val="nil"/>
              <w:right w:val="nil"/>
            </w:tcBorders>
            <w:shd w:val="solid" w:color="E6E6E6" w:fill="E6E6E6"/>
          </w:tcPr>
          <w:p w:rsidR="002707FC" w:rsidRPr="001A27D7" w:rsidRDefault="002707FC" w:rsidP="00AC7000">
            <w:pPr>
              <w:keepNext/>
              <w:spacing w:before="60"/>
              <w:rPr>
                <w:rFonts w:cs="Arial"/>
                <w:sz w:val="20"/>
                <w:szCs w:val="20"/>
              </w:rPr>
            </w:pPr>
            <w:r>
              <w:rPr>
                <w:rFonts w:cs="Arial"/>
                <w:sz w:val="20"/>
                <w:szCs w:val="20"/>
                <w:highlight w:val="yellow"/>
              </w:rPr>
              <w:lastRenderedPageBreak/>
              <w:t>Award of contract; c</w:t>
            </w:r>
            <w:r w:rsidRPr="001A27D7">
              <w:rPr>
                <w:rFonts w:cs="Arial"/>
                <w:sz w:val="20"/>
                <w:szCs w:val="20"/>
                <w:highlight w:val="yellow"/>
              </w:rPr>
              <w:t xml:space="preserve">ompletion of project up to </w:t>
            </w:r>
            <w:r>
              <w:rPr>
                <w:rFonts w:cs="Arial"/>
                <w:sz w:val="20"/>
                <w:szCs w:val="20"/>
                <w:highlight w:val="yellow"/>
              </w:rPr>
              <w:t xml:space="preserve">and including </w:t>
            </w:r>
            <w:r w:rsidRPr="001A27D7">
              <w:rPr>
                <w:rFonts w:cs="Arial"/>
                <w:sz w:val="20"/>
                <w:szCs w:val="20"/>
                <w:highlight w:val="yellow"/>
              </w:rPr>
              <w:t>Substantial Completion and handover</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r>
              <w:rPr>
                <w:rFonts w:cs="Arial"/>
                <w:sz w:val="20"/>
                <w:szCs w:val="20"/>
                <w:highlight w:val="yellow"/>
                <w:lang w:val="en-IE"/>
              </w:rPr>
              <w:t xml:space="preserve"> </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Pr="001A27D7" w:rsidRDefault="002707FC" w:rsidP="00AC7000">
            <w:pPr>
              <w:keepNext/>
              <w:rPr>
                <w:rFonts w:cs="Arial"/>
                <w:sz w:val="20"/>
                <w:szCs w:val="20"/>
              </w:rPr>
            </w:pPr>
            <w:r w:rsidRPr="001A27D7">
              <w:rPr>
                <w:rFonts w:cs="Arial"/>
                <w:sz w:val="20"/>
                <w:szCs w:val="20"/>
                <w:highlight w:val="yellow"/>
              </w:rPr>
              <w:t>Substantial Completion achieved and (where BC(A)R applies) inclusion of details of the Completion Certificate on the statutory register by the Building Control Authority</w:t>
            </w:r>
          </w:p>
        </w:tc>
        <w:tc>
          <w:tcPr>
            <w:tcW w:w="1276" w:type="dxa"/>
            <w:tcBorders>
              <w:top w:val="dotted" w:sz="2" w:space="0" w:color="FFFFFF"/>
              <w:left w:val="dotted" w:sz="2" w:space="0" w:color="FFFFFF"/>
              <w:bottom w:val="nil"/>
              <w:right w:val="nil"/>
            </w:tcBorders>
            <w:shd w:val="solid" w:color="E6E6E6" w:fill="E6E6E6"/>
            <w:vAlign w:val="center"/>
          </w:tcPr>
          <w:p w:rsidR="002707FC" w:rsidRPr="00A734C4" w:rsidRDefault="002707FC" w:rsidP="00AC7000">
            <w:pPr>
              <w:keepNext/>
              <w:jc w:val="center"/>
              <w:rPr>
                <w:rFonts w:cs="Arial"/>
                <w:b/>
                <w:highlight w:val="yellow"/>
              </w:rPr>
            </w:pPr>
            <w:r w:rsidRPr="00A734C4">
              <w:rPr>
                <w:rFonts w:cs="Arial"/>
                <w:b/>
                <w:color w:val="000000"/>
                <w:sz w:val="20"/>
                <w:szCs w:val="20"/>
                <w:highlight w:val="yellow"/>
              </w:rPr>
              <w:t>35%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rPr>
            </w:pPr>
            <w:r>
              <w:rPr>
                <w:rFonts w:cs="Arial"/>
                <w:b/>
                <w:bCs/>
                <w:color w:val="000000"/>
                <w:sz w:val="20"/>
                <w:szCs w:val="20"/>
                <w:highlight w:val="yellow"/>
              </w:rPr>
              <w:t>Stage (v)</w:t>
            </w:r>
            <w:r>
              <w:rPr>
                <w:rFonts w:cs="Arial"/>
                <w:b/>
                <w:bCs/>
                <w:color w:val="000000"/>
                <w:sz w:val="20"/>
                <w:szCs w:val="20"/>
              </w:rPr>
              <w:t xml:space="preserve"> Final Account; Defects Period</w:t>
            </w:r>
          </w:p>
        </w:tc>
      </w:tr>
      <w:tr w:rsidR="002707FC" w:rsidTr="00AC7000">
        <w:tc>
          <w:tcPr>
            <w:tcW w:w="2124" w:type="dxa"/>
            <w:tcBorders>
              <w:top w:val="dotted" w:sz="2" w:space="0" w:color="FFFFFF"/>
              <w:left w:val="dotted" w:sz="2" w:space="0" w:color="FFFFFF"/>
              <w:bottom w:val="dotted" w:sz="2" w:space="0" w:color="FFFFFF"/>
              <w:right w:val="nil"/>
            </w:tcBorders>
            <w:shd w:val="solid" w:color="E6E6E6" w:fill="E6E6E6"/>
            <w:vAlign w:val="center"/>
          </w:tcPr>
          <w:p w:rsidR="002707FC" w:rsidRPr="002676F2" w:rsidRDefault="002707FC" w:rsidP="00AC7000">
            <w:pPr>
              <w:keepNext/>
              <w:spacing w:before="60"/>
              <w:ind w:left="56"/>
              <w:rPr>
                <w:rFonts w:cs="Arial"/>
                <w:sz w:val="20"/>
                <w:szCs w:val="20"/>
              </w:rPr>
            </w:pPr>
            <w:r w:rsidRPr="002676F2">
              <w:rPr>
                <w:rFonts w:cs="Arial"/>
                <w:sz w:val="20"/>
                <w:szCs w:val="20"/>
                <w:highlight w:val="yellow"/>
              </w:rPr>
              <w:t>Completion of Final Account; overseeing the remedying of all snags and defects; issuing the Defects Certificate at the end of the Defects Period.</w:t>
            </w:r>
            <w:r w:rsidRPr="002676F2">
              <w:rPr>
                <w:rFonts w:cs="Arial"/>
                <w:sz w:val="20"/>
                <w:szCs w:val="20"/>
              </w:rPr>
              <w:t xml:space="preserve"> </w:t>
            </w:r>
          </w:p>
        </w:tc>
        <w:tc>
          <w:tcPr>
            <w:tcW w:w="1461"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rPr>
                <w:rFonts w:cs="Arial"/>
              </w:rPr>
            </w:pPr>
          </w:p>
        </w:tc>
        <w:tc>
          <w:tcPr>
            <w:tcW w:w="1276" w:type="dxa"/>
            <w:tcBorders>
              <w:top w:val="dotted" w:sz="2" w:space="0" w:color="FFFFFF"/>
              <w:left w:val="dotted" w:sz="2" w:space="0" w:color="FFFFFF"/>
              <w:bottom w:val="dotted" w:sz="2" w:space="0" w:color="FFFFFF"/>
              <w:right w:val="nil"/>
            </w:tcBorders>
            <w:shd w:val="solid" w:color="E6E6E6" w:fill="E6E6E6"/>
            <w:vAlign w:val="center"/>
          </w:tcPr>
          <w:p w:rsidR="002707FC" w:rsidRPr="00A734C4" w:rsidRDefault="002707FC" w:rsidP="00AC7000">
            <w:pPr>
              <w:keepNext/>
              <w:jc w:val="center"/>
              <w:rPr>
                <w:rFonts w:cs="Arial"/>
                <w:b/>
                <w:highlight w:val="yellow"/>
              </w:rPr>
            </w:pPr>
            <w:r w:rsidRPr="00A734C4">
              <w:rPr>
                <w:rFonts w:cs="Arial"/>
                <w:b/>
                <w:color w:val="000000"/>
                <w:sz w:val="20"/>
                <w:szCs w:val="20"/>
                <w:highlight w:val="yellow"/>
              </w:rPr>
              <w:t>5%</w:t>
            </w:r>
          </w:p>
        </w:tc>
        <w:tc>
          <w:tcPr>
            <w:tcW w:w="867"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dotted" w:sz="2" w:space="0" w:color="FFFFFF"/>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bl>
    <w:p w:rsidR="002707FC" w:rsidRDefault="002707FC" w:rsidP="002707FC">
      <w:pPr>
        <w:autoSpaceDE w:val="0"/>
        <w:autoSpaceDN w:val="0"/>
        <w:rPr>
          <w:rFonts w:cs="Arial"/>
        </w:rPr>
      </w:pPr>
    </w:p>
    <w:p w:rsidR="002707FC" w:rsidRDefault="002707FC" w:rsidP="002707FC">
      <w:pPr>
        <w:autoSpaceDE w:val="0"/>
        <w:autoSpaceDN w:val="0"/>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Project Supervisor for the Design Process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0C2D1D">
            <w:pPr>
              <w:keepNext/>
              <w:spacing w:before="60"/>
              <w:ind w:left="113"/>
              <w:rPr>
                <w:rFonts w:cs="Arial"/>
                <w:color w:val="000000"/>
                <w:sz w:val="20"/>
                <w:szCs w:val="20"/>
              </w:rPr>
            </w:pPr>
            <w:r>
              <w:rPr>
                <w:rFonts w:cs="Arial"/>
                <w:color w:val="000000"/>
                <w:sz w:val="20"/>
                <w:szCs w:val="20"/>
              </w:rPr>
              <w:t xml:space="preserve">All the duties of Project Supervisor for the Design Process according to the Safety, Health and Welfare (Construction) Regulations </w:t>
            </w:r>
            <w:r w:rsidR="000C2D1D">
              <w:rPr>
                <w:rFonts w:cs="Arial"/>
                <w:color w:val="000000"/>
                <w:sz w:val="20"/>
                <w:szCs w:val="20"/>
              </w:rPr>
              <w:t>2013</w:t>
            </w:r>
            <w:r>
              <w:rPr>
                <w:rFonts w:cs="Arial"/>
                <w:color w:val="000000"/>
                <w:sz w:val="20"/>
                <w:szCs w:val="20"/>
              </w:rPr>
              <w:t>,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Assigned Certifier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Assigned Certifier in accordance with the requirements of the Building Control (Amendment) Regulations 2014 and the associated Code of Practice for Inspecting and Certifying Buildings and Works, February 2014,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 xml:space="preserve">Time Charges </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time charges are not applicable in your project. The agreed fee is for the work complete. For substantive changes in the scope of work additional fees can be agreed as an additional lump sum, (but not based on time charges!). </w:t>
      </w:r>
      <w:r>
        <w:rPr>
          <w:rFonts w:cs="Arial"/>
          <w:b/>
          <w:sz w:val="20"/>
          <w:szCs w:val="20"/>
          <w:shd w:val="clear" w:color="auto" w:fill="00FF00"/>
          <w:lang w:val="en-IE"/>
        </w:rPr>
        <w:t>Do not change any of the items highlighted in yellow</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sz w:val="20"/>
          <w:szCs w:val="20"/>
          <w:lang w:val="en-US"/>
        </w:rPr>
      </w:pPr>
      <w:r>
        <w:rPr>
          <w:rFonts w:cs="Arial"/>
          <w:sz w:val="20"/>
          <w:szCs w:val="20"/>
          <w:lang w:val="en-US"/>
        </w:rPr>
        <w:t xml:space="preserve">The following Time Charges apply to </w:t>
      </w:r>
      <w:r>
        <w:rPr>
          <w:rFonts w:cs="Arial"/>
          <w:color w:val="000000"/>
          <w:sz w:val="20"/>
          <w:szCs w:val="20"/>
          <w:lang w:val="en-US"/>
        </w:rPr>
        <w:t>Stage S</w:t>
      </w:r>
      <w:r>
        <w:rPr>
          <w:rFonts w:cs="Arial"/>
          <w:sz w:val="20"/>
          <w:szCs w:val="20"/>
          <w:lang w:val="en-US"/>
        </w:rPr>
        <w:t>ervices [if scheduled], suspension [4.</w:t>
      </w:r>
      <w:r>
        <w:rPr>
          <w:rFonts w:cs="Arial"/>
          <w:color w:val="000000"/>
          <w:sz w:val="16"/>
          <w:szCs w:val="16"/>
          <w:lang w:val="en-US"/>
        </w:rPr>
        <w:t>22]</w:t>
      </w:r>
      <w:r>
        <w:rPr>
          <w:rFonts w:cs="Arial"/>
          <w:sz w:val="20"/>
          <w:szCs w:val="20"/>
          <w:lang w:val="en-US"/>
        </w:rPr>
        <w:t>, Client’s Changes [clause 11].</w:t>
      </w:r>
    </w:p>
    <w:tbl>
      <w:tblPr>
        <w:tblW w:w="0" w:type="auto"/>
        <w:tblCellMar>
          <w:left w:w="80" w:type="dxa"/>
          <w:right w:w="80" w:type="dxa"/>
        </w:tblCellMar>
        <w:tblLook w:val="0000" w:firstRow="0" w:lastRow="0" w:firstColumn="0" w:lastColumn="0" w:noHBand="0" w:noVBand="0"/>
      </w:tblPr>
      <w:tblGrid>
        <w:gridCol w:w="6377"/>
        <w:gridCol w:w="3080"/>
      </w:tblGrid>
      <w:tr w:rsidR="002707FC" w:rsidTr="00AC7000">
        <w:tc>
          <w:tcPr>
            <w:tcW w:w="6377"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Grade</w:t>
            </w:r>
          </w:p>
        </w:tc>
        <w:tc>
          <w:tcPr>
            <w:tcW w:w="308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 xml:space="preserve">€ per hour </w:t>
            </w:r>
            <w:r>
              <w:rPr>
                <w:rFonts w:cs="Arial"/>
                <w:sz w:val="20"/>
                <w:szCs w:val="20"/>
              </w:rPr>
              <w:t>(exclusive of VAT)</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Director</w:t>
            </w:r>
          </w:p>
        </w:tc>
        <w:tc>
          <w:tcPr>
            <w:tcW w:w="3080" w:type="dxa"/>
            <w:tcBorders>
              <w:top w:val="nil"/>
              <w:left w:val="single" w:sz="18" w:space="0" w:color="FFFFFF"/>
              <w:bottom w:val="nil"/>
              <w:right w:val="single" w:sz="18" w:space="0" w:color="FFFFFF"/>
            </w:tcBorders>
            <w:vAlign w:val="center"/>
          </w:tcPr>
          <w:p w:rsidR="002707FC" w:rsidRDefault="002707FC" w:rsidP="00AC7000">
            <w:pPr>
              <w:jc w:val="center"/>
              <w:rPr>
                <w:rFonts w:cs="Arial"/>
                <w:b/>
                <w:bCs/>
                <w:caps/>
                <w:color w:val="FF0000"/>
                <w:sz w:val="20"/>
                <w:szCs w:val="20"/>
                <w:lang w:val="en-US"/>
              </w:rP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color w:val="000000"/>
                <w:sz w:val="20"/>
                <w:szCs w:val="20"/>
              </w:rPr>
              <w:t>Employers Representative</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Project Manager </w:t>
            </w:r>
          </w:p>
        </w:tc>
        <w:tc>
          <w:tcPr>
            <w:tcW w:w="3080" w:type="dxa"/>
            <w:tcBorders>
              <w:top w:val="nil"/>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[Each] Senior Architect/Engineer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Architect/Engineer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Clerk of Works / Resident Engineer [employed directly by Consultant]</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Assistant Clerk of Works / Resident Engineer </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lastRenderedPageBreak/>
              <w:t>Site Inspector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Senior Technician</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Junior Technician</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Administrator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noProof/>
                <w:color w:val="000000"/>
                <w:sz w:val="20"/>
                <w:szCs w:val="20"/>
                <w:lang w:val="en-US"/>
              </w:rPr>
              <w:t>Project Supervisor for the Design Process</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n/a</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Management Services</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management services are included as part of the scope of service and the overall fees. The agreed fee is for the work complete including management services as below required to complete the project. </w:t>
      </w:r>
      <w:r>
        <w:rPr>
          <w:rFonts w:cs="Arial"/>
          <w:b/>
          <w:sz w:val="20"/>
          <w:szCs w:val="20"/>
          <w:shd w:val="clear" w:color="auto" w:fill="00FF00"/>
          <w:lang w:val="en-IE"/>
        </w:rPr>
        <w:t>Do not change any of the items highlighted in yellow unless you have agreed specific services with the consultant</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sz w:val="20"/>
          <w:szCs w:val="20"/>
          <w:lang w:val="en-US"/>
        </w:rPr>
      </w:pPr>
      <w:r>
        <w:rPr>
          <w:rFonts w:cs="Arial"/>
          <w:b/>
          <w:bCs/>
          <w:caps/>
          <w:sz w:val="20"/>
          <w:szCs w:val="20"/>
          <w:lang w:val="en-US"/>
        </w:rPr>
        <w:t>[</w:t>
      </w:r>
      <w:r>
        <w:rPr>
          <w:rFonts w:cs="Arial"/>
          <w:b/>
          <w:bCs/>
          <w:sz w:val="20"/>
          <w:szCs w:val="20"/>
          <w:lang w:val="en-US"/>
        </w:rPr>
        <w:t>In</w:t>
      </w:r>
      <w:r>
        <w:rPr>
          <w:rFonts w:cs="Arial"/>
          <w:b/>
          <w:bCs/>
          <w:color w:val="000000"/>
          <w:sz w:val="20"/>
          <w:szCs w:val="20"/>
          <w:lang w:val="en-US"/>
        </w:rPr>
        <w:t>cluded in Stage Services as relevant, and in the Total Fee and</w:t>
      </w:r>
      <w:r>
        <w:rPr>
          <w:rFonts w:cs="Arial"/>
          <w:b/>
          <w:bCs/>
          <w:sz w:val="20"/>
          <w:szCs w:val="20"/>
          <w:lang w:val="en-US"/>
        </w:rPr>
        <w:t xml:space="preserve"> Stage fees]</w:t>
      </w:r>
    </w:p>
    <w:tbl>
      <w:tblPr>
        <w:tblW w:w="0" w:type="auto"/>
        <w:tblCellMar>
          <w:left w:w="80" w:type="dxa"/>
          <w:right w:w="80" w:type="dxa"/>
        </w:tblCellMar>
        <w:tblLook w:val="0000" w:firstRow="0" w:lastRow="0" w:firstColumn="0" w:lastColumn="0" w:noHBand="0" w:noVBand="0"/>
      </w:tblPr>
      <w:tblGrid>
        <w:gridCol w:w="2366"/>
        <w:gridCol w:w="4399"/>
        <w:gridCol w:w="2640"/>
      </w:tblGrid>
      <w:tr w:rsidR="002707FC" w:rsidTr="00AC7000">
        <w:tc>
          <w:tcPr>
            <w:tcW w:w="2366" w:type="dxa"/>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keepNext/>
              <w:ind w:left="56"/>
              <w:rPr>
                <w:rFonts w:cs="Arial"/>
                <w:color w:val="FF0000"/>
                <w:sz w:val="20"/>
                <w:szCs w:val="20"/>
              </w:rPr>
            </w:pPr>
            <w:r>
              <w:rPr>
                <w:rFonts w:cs="Arial"/>
                <w:b/>
                <w:bCs/>
                <w:smallCaps/>
                <w:sz w:val="20"/>
                <w:szCs w:val="20"/>
                <w:lang w:val="en-IE"/>
              </w:rPr>
              <w:t>Reporting</w:t>
            </w:r>
          </w:p>
        </w:tc>
        <w:tc>
          <w:tcPr>
            <w:tcW w:w="4399" w:type="dxa"/>
            <w:tcBorders>
              <w:top w:val="single" w:sz="8" w:space="0" w:color="auto"/>
              <w:left w:val="nil"/>
              <w:bottom w:val="nil"/>
              <w:right w:val="single" w:sz="8" w:space="0" w:color="auto"/>
            </w:tcBorders>
            <w:vAlign w:val="center"/>
          </w:tcPr>
          <w:p w:rsidR="002707FC" w:rsidRDefault="002707FC" w:rsidP="00AC7000">
            <w:pPr>
              <w:autoSpaceDE w:val="0"/>
              <w:autoSpaceDN w:val="0"/>
              <w:rPr>
                <w:rFonts w:cs="Arial"/>
                <w:color w:val="FF0000"/>
                <w:sz w:val="20"/>
                <w:szCs w:val="20"/>
              </w:rPr>
            </w:pPr>
          </w:p>
        </w:tc>
        <w:tc>
          <w:tcPr>
            <w:tcW w:w="2640" w:type="dxa"/>
            <w:tcBorders>
              <w:top w:val="single" w:sz="8" w:space="0" w:color="auto"/>
              <w:left w:val="single" w:sz="8" w:space="0" w:color="auto"/>
              <w:bottom w:val="nil"/>
              <w:right w:val="single" w:sz="8" w:space="0" w:color="auto"/>
            </w:tcBorders>
            <w:vAlign w:val="center"/>
          </w:tcPr>
          <w:p w:rsidR="002707FC" w:rsidRDefault="002707FC" w:rsidP="00AC7000">
            <w:pPr>
              <w:autoSpaceDE w:val="0"/>
              <w:autoSpaceDN w:val="0"/>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Timing</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Contents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Method</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noProof/>
                <w:sz w:val="20"/>
                <w:szCs w:val="20"/>
              </w:rPr>
            </w:pPr>
            <w:r>
              <w:rPr>
                <w:rFonts w:cs="Arial"/>
                <w:noProof/>
                <w:sz w:val="20"/>
                <w:szCs w:val="20"/>
                <w:highlight w:val="yellow"/>
              </w:rPr>
              <w:t>As relevant (current) Design Team Procedures and Practice Notes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rPr>
                <w:rFonts w:cs="Arial"/>
                <w:color w:val="FF0000"/>
                <w:sz w:val="20"/>
                <w:szCs w:val="20"/>
              </w:rPr>
            </w:pP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t>Communications [</w:t>
            </w:r>
            <w:r>
              <w:rPr>
                <w:rFonts w:cs="Arial"/>
                <w:sz w:val="20"/>
                <w:szCs w:val="20"/>
                <w:lang w:val="en-IE"/>
              </w:rPr>
              <w:t xml:space="preserve">clause </w:t>
            </w:r>
            <w:r>
              <w:rPr>
                <w:rFonts w:cs="Arial"/>
                <w:smallCaps/>
                <w:sz w:val="20"/>
                <w:szCs w:val="20"/>
                <w:lang w:val="en-IE"/>
              </w:rPr>
              <w:t>6</w:t>
            </w:r>
            <w:r>
              <w:rPr>
                <w:rFonts w:cs="Arial"/>
                <w:b/>
                <w:bCs/>
                <w:smallCaps/>
                <w:sz w:val="20"/>
                <w:szCs w:val="20"/>
                <w:lang w:val="en-IE"/>
              </w:rPr>
              <w:t>]</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Coordination </w:t>
            </w:r>
            <w:r>
              <w:rPr>
                <w:rFonts w:cs="Arial"/>
                <w:smallCaps/>
                <w:sz w:val="20"/>
                <w:szCs w:val="20"/>
              </w:rPr>
              <w:t>[7]</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Cooperation </w:t>
            </w:r>
            <w:r>
              <w:rPr>
                <w:rFonts w:cs="Arial"/>
                <w:smallCaps/>
                <w:sz w:val="20"/>
                <w:szCs w:val="20"/>
              </w:rPr>
              <w:t>[8]</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br w:type="page"/>
              <w:t xml:space="preserve">Payments </w:t>
            </w:r>
            <w:r>
              <w:rPr>
                <w:rFonts w:cs="Arial"/>
                <w:smallCaps/>
                <w:sz w:val="20"/>
                <w:szCs w:val="20"/>
                <w:lang w:val="en-IE"/>
              </w:rPr>
              <w:t>[9]</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Clause 9 CoE on satisfactory completion of milestones in Stage Services above</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Client’s Changes </w:t>
            </w:r>
            <w:r>
              <w:rPr>
                <w:rFonts w:cs="Arial"/>
                <w:smallCaps/>
                <w:sz w:val="20"/>
                <w:szCs w:val="20"/>
              </w:rPr>
              <w:t>[11]</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Termination </w:t>
            </w:r>
            <w:r>
              <w:rPr>
                <w:rFonts w:cs="Arial"/>
                <w:smallCaps/>
                <w:sz w:val="20"/>
                <w:szCs w:val="20"/>
              </w:rPr>
              <w:t>[14]</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Alerts, Follow up</w:t>
            </w:r>
          </w:p>
        </w:tc>
      </w:tr>
      <w:tr w:rsidR="002707FC" w:rsidTr="00AC7000">
        <w:tc>
          <w:tcPr>
            <w:tcW w:w="9405" w:type="dxa"/>
            <w:gridSpan w:val="3"/>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bl>
    <w:p w:rsidR="002707FC" w:rsidRDefault="002707FC" w:rsidP="002707FC"/>
    <w:p w:rsidR="00D2489B" w:rsidRDefault="00D2489B"/>
    <w:sectPr w:rsidR="00D2489B" w:rsidSect="00AC7000">
      <w:headerReference w:type="default" r:id="rId10"/>
      <w:footerReference w:type="default" r:id="rId11"/>
      <w:pgSz w:w="11906" w:h="16838"/>
      <w:pgMar w:top="1021" w:right="680" w:bottom="1134" w:left="136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7BF" w:rsidRDefault="004267BF" w:rsidP="002707FC">
      <w:r>
        <w:separator/>
      </w:r>
    </w:p>
  </w:endnote>
  <w:endnote w:type="continuationSeparator" w:id="0">
    <w:p w:rsidR="004267BF" w:rsidRDefault="004267BF" w:rsidP="0027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652925"/>
      <w:docPartObj>
        <w:docPartGallery w:val="Page Numbers (Bottom of Page)"/>
        <w:docPartUnique/>
      </w:docPartObj>
    </w:sdtPr>
    <w:sdtEndPr>
      <w:rPr>
        <w:noProof/>
      </w:rPr>
    </w:sdtEndPr>
    <w:sdtContent>
      <w:p w:rsidR="004267BF" w:rsidRDefault="004267BF">
        <w:pPr>
          <w:pStyle w:val="Footer"/>
          <w:jc w:val="center"/>
        </w:pPr>
        <w:r>
          <w:fldChar w:fldCharType="begin"/>
        </w:r>
        <w:r>
          <w:instrText xml:space="preserve"> PAGE   \* MERGEFORMAT </w:instrText>
        </w:r>
        <w:r>
          <w:fldChar w:fldCharType="separate"/>
        </w:r>
        <w:r w:rsidR="00350D2B">
          <w:rPr>
            <w:noProof/>
          </w:rPr>
          <w:t>2</w:t>
        </w:r>
        <w:r>
          <w:rPr>
            <w:noProof/>
          </w:rPr>
          <w:fldChar w:fldCharType="end"/>
        </w:r>
      </w:p>
    </w:sdtContent>
  </w:sdt>
  <w:p w:rsidR="004267BF" w:rsidRDefault="00426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7BF" w:rsidRDefault="004267BF" w:rsidP="002707FC">
      <w:r>
        <w:separator/>
      </w:r>
    </w:p>
  </w:footnote>
  <w:footnote w:type="continuationSeparator" w:id="0">
    <w:p w:rsidR="004267BF" w:rsidRDefault="004267BF" w:rsidP="002707FC">
      <w:r>
        <w:continuationSeparator/>
      </w:r>
    </w:p>
  </w:footnote>
  <w:footnote w:id="1">
    <w:p w:rsidR="004267BF" w:rsidRPr="00C875E4" w:rsidRDefault="004267BF" w:rsidP="00AC7000">
      <w:pPr>
        <w:pStyle w:val="BlockText"/>
        <w:ind w:left="0"/>
        <w:rPr>
          <w:rFonts w:ascii="Arial" w:hAnsi="Arial" w:cs="Arial"/>
          <w:sz w:val="16"/>
          <w:szCs w:val="16"/>
        </w:rPr>
      </w:pPr>
      <w:r w:rsidRPr="00C875E4">
        <w:rPr>
          <w:rStyle w:val="FootnoteReference"/>
          <w:sz w:val="16"/>
          <w:szCs w:val="16"/>
        </w:rPr>
        <w:footnoteRef/>
      </w:r>
      <w:r w:rsidRPr="00C875E4">
        <w:rPr>
          <w:sz w:val="16"/>
          <w:szCs w:val="16"/>
        </w:rPr>
        <w:t xml:space="preserve"> </w:t>
      </w:r>
      <w:r w:rsidRPr="00C875E4">
        <w:rPr>
          <w:rFonts w:ascii="Arial" w:hAnsi="Arial" w:cs="Arial"/>
          <w:sz w:val="16"/>
          <w:szCs w:val="16"/>
        </w:rPr>
        <w:t>If no sum is stated, the applicable amount is €1,500,000 (one million, five hundred thousand euro)</w:t>
      </w:r>
    </w:p>
    <w:p w:rsidR="004267BF" w:rsidRPr="00F96A11" w:rsidRDefault="004267BF" w:rsidP="00AC7000">
      <w:pPr>
        <w:pStyle w:val="FootnoteText"/>
        <w:rPr>
          <w:lang w:val="en-IE"/>
        </w:rPr>
      </w:pPr>
    </w:p>
  </w:footnote>
  <w:footnote w:id="2">
    <w:p w:rsidR="004267BF" w:rsidRPr="00806503" w:rsidRDefault="004267BF" w:rsidP="000C2D1D">
      <w:pPr>
        <w:pStyle w:val="FootnoteText"/>
        <w:ind w:left="0"/>
        <w:rPr>
          <w:rFonts w:ascii="Arial" w:hAnsi="Arial" w:cs="Arial"/>
          <w:sz w:val="16"/>
          <w:szCs w:val="16"/>
          <w:lang w:val="en-IE"/>
        </w:rPr>
      </w:pPr>
      <w:r w:rsidRPr="00806503">
        <w:rPr>
          <w:rStyle w:val="FootnoteReference"/>
          <w:sz w:val="16"/>
          <w:szCs w:val="16"/>
        </w:rPr>
        <w:footnoteRef/>
      </w:r>
      <w:r w:rsidRPr="00806503">
        <w:rPr>
          <w:rFonts w:ascii="Arial" w:hAnsi="Arial" w:cs="Arial"/>
          <w:sz w:val="16"/>
          <w:szCs w:val="16"/>
        </w:rPr>
        <w:t xml:space="preserve"> </w:t>
      </w:r>
      <w:r w:rsidRPr="00806503">
        <w:rPr>
          <w:rFonts w:ascii="Arial" w:hAnsi="Arial" w:cs="Arial"/>
          <w:sz w:val="16"/>
          <w:szCs w:val="16"/>
          <w:lang w:val="en-IE"/>
        </w:rPr>
        <w:t xml:space="preserve">If no rate of interest is specified, the European Central Bank main refinancing rate (‘ECB’) plus eight percentage points (ECB+8%) shall 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7BF" w:rsidRDefault="004267BF" w:rsidP="00AC7000">
    <w:pPr>
      <w:pStyle w:val="Header"/>
      <w:pBdr>
        <w:bottom w:val="single" w:sz="4" w:space="1" w:color="auto"/>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sidRPr="00D03184">
      <w:rPr>
        <w:color w:val="2E74B5" w:themeColor="accent1" w:themeShade="BF"/>
        <w:sz w:val="20"/>
      </w:rPr>
      <w:tab/>
    </w:r>
    <w:r>
      <w:rPr>
        <w:rFonts w:cs="Arial"/>
        <w:color w:val="00B050"/>
        <w:sz w:val="20"/>
      </w:rPr>
      <w:t>5</w:t>
    </w:r>
    <w:r w:rsidRPr="002B2BD2">
      <w:rPr>
        <w:rFonts w:cs="Arial"/>
        <w:color w:val="00B050"/>
        <w:sz w:val="20"/>
        <w:vertAlign w:val="superscript"/>
      </w:rPr>
      <w:t>th</w:t>
    </w:r>
    <w:r>
      <w:rPr>
        <w:rFonts w:cs="Arial"/>
        <w:color w:val="00B050"/>
        <w:sz w:val="20"/>
      </w:rPr>
      <w:t xml:space="preserve"> E</w:t>
    </w:r>
    <w:r w:rsidRPr="00E71734">
      <w:rPr>
        <w:rFonts w:cs="Arial"/>
        <w:color w:val="00B050"/>
        <w:sz w:val="20"/>
      </w:rPr>
      <w:t>dition</w:t>
    </w:r>
    <w:r>
      <w:rPr>
        <w:rFonts w:cs="Arial"/>
        <w:color w:val="00B050"/>
        <w:sz w:val="20"/>
      </w:rPr>
      <w:t>,</w:t>
    </w:r>
    <w:r w:rsidRPr="00E71734">
      <w:rPr>
        <w:rFonts w:cs="Arial"/>
        <w:color w:val="00B050"/>
        <w:sz w:val="20"/>
      </w:rPr>
      <w:t xml:space="preserve"> </w:t>
    </w:r>
    <w:r>
      <w:rPr>
        <w:rFonts w:cs="Arial"/>
        <w:color w:val="00B050"/>
        <w:sz w:val="20"/>
      </w:rPr>
      <w:t>November 2024</w:t>
    </w:r>
  </w:p>
  <w:p w:rsidR="004267BF" w:rsidRPr="00D03184" w:rsidRDefault="004267BF" w:rsidP="00AC7000">
    <w:pPr>
      <w:pStyle w:val="Header"/>
      <w:pBdr>
        <w:bottom w:val="single" w:sz="4" w:space="1" w:color="auto"/>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J – Schedules A and B Conditions of 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067"/>
    <w:multiLevelType w:val="hybridMultilevel"/>
    <w:tmpl w:val="CA78E1D4"/>
    <w:lvl w:ilvl="0" w:tplc="7556CCFE">
      <w:start w:val="1"/>
      <w:numFmt w:val="lowerLetter"/>
      <w:lvlText w:val="%1)"/>
      <w:lvlJc w:val="left"/>
      <w:pPr>
        <w:ind w:left="643" w:hanging="360"/>
      </w:pPr>
      <w:rPr>
        <w:rFonts w:ascii="Arial" w:hAnsi="Arial" w:cs="Arial" w:hint="default"/>
      </w:rPr>
    </w:lvl>
    <w:lvl w:ilvl="1" w:tplc="18090019" w:tentative="1">
      <w:start w:val="1"/>
      <w:numFmt w:val="lowerLetter"/>
      <w:lvlText w:val="%2."/>
      <w:lvlJc w:val="left"/>
      <w:pPr>
        <w:ind w:left="1365" w:hanging="360"/>
      </w:pPr>
    </w:lvl>
    <w:lvl w:ilvl="2" w:tplc="1809001B" w:tentative="1">
      <w:start w:val="1"/>
      <w:numFmt w:val="lowerRoman"/>
      <w:lvlText w:val="%3."/>
      <w:lvlJc w:val="right"/>
      <w:pPr>
        <w:ind w:left="2085" w:hanging="180"/>
      </w:pPr>
    </w:lvl>
    <w:lvl w:ilvl="3" w:tplc="1809000F" w:tentative="1">
      <w:start w:val="1"/>
      <w:numFmt w:val="decimal"/>
      <w:lvlText w:val="%4."/>
      <w:lvlJc w:val="left"/>
      <w:pPr>
        <w:ind w:left="2805" w:hanging="360"/>
      </w:pPr>
    </w:lvl>
    <w:lvl w:ilvl="4" w:tplc="18090019" w:tentative="1">
      <w:start w:val="1"/>
      <w:numFmt w:val="lowerLetter"/>
      <w:lvlText w:val="%5."/>
      <w:lvlJc w:val="left"/>
      <w:pPr>
        <w:ind w:left="3525" w:hanging="360"/>
      </w:pPr>
    </w:lvl>
    <w:lvl w:ilvl="5" w:tplc="1809001B" w:tentative="1">
      <w:start w:val="1"/>
      <w:numFmt w:val="lowerRoman"/>
      <w:lvlText w:val="%6."/>
      <w:lvlJc w:val="right"/>
      <w:pPr>
        <w:ind w:left="4245" w:hanging="180"/>
      </w:pPr>
    </w:lvl>
    <w:lvl w:ilvl="6" w:tplc="1809000F" w:tentative="1">
      <w:start w:val="1"/>
      <w:numFmt w:val="decimal"/>
      <w:lvlText w:val="%7."/>
      <w:lvlJc w:val="left"/>
      <w:pPr>
        <w:ind w:left="4965" w:hanging="360"/>
      </w:pPr>
    </w:lvl>
    <w:lvl w:ilvl="7" w:tplc="18090019" w:tentative="1">
      <w:start w:val="1"/>
      <w:numFmt w:val="lowerLetter"/>
      <w:lvlText w:val="%8."/>
      <w:lvlJc w:val="left"/>
      <w:pPr>
        <w:ind w:left="5685" w:hanging="360"/>
      </w:pPr>
    </w:lvl>
    <w:lvl w:ilvl="8" w:tplc="1809001B" w:tentative="1">
      <w:start w:val="1"/>
      <w:numFmt w:val="lowerRoman"/>
      <w:lvlText w:val="%9."/>
      <w:lvlJc w:val="right"/>
      <w:pPr>
        <w:ind w:left="6405" w:hanging="180"/>
      </w:pPr>
    </w:lvl>
  </w:abstractNum>
  <w:abstractNum w:abstractNumId="1" w15:restartNumberingAfterBreak="0">
    <w:nsid w:val="11FB030C"/>
    <w:multiLevelType w:val="hybridMultilevel"/>
    <w:tmpl w:val="1CD0BB74"/>
    <w:lvl w:ilvl="0" w:tplc="18090017">
      <w:start w:val="1"/>
      <w:numFmt w:val="lowerLetter"/>
      <w:lvlText w:val="%1)"/>
      <w:lvlJc w:val="left"/>
      <w:pPr>
        <w:ind w:left="360" w:hanging="360"/>
      </w:pPr>
    </w:lvl>
    <w:lvl w:ilvl="1" w:tplc="5EB49686">
      <w:start w:val="1"/>
      <w:numFmt w:val="lowerRoman"/>
      <w:lvlText w:val="(%2)"/>
      <w:lvlJc w:val="left"/>
      <w:pPr>
        <w:ind w:left="1080" w:hanging="360"/>
      </w:pPr>
      <w:rPr>
        <w:rFonts w:hint="default"/>
      </w:r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19975F13"/>
    <w:multiLevelType w:val="hybridMultilevel"/>
    <w:tmpl w:val="3F7E2854"/>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1BFA030B"/>
    <w:multiLevelType w:val="hybridMultilevel"/>
    <w:tmpl w:val="DCAE9380"/>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379D5216"/>
    <w:multiLevelType w:val="hybridMultilevel"/>
    <w:tmpl w:val="B9581F0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608C33C9"/>
    <w:multiLevelType w:val="hybridMultilevel"/>
    <w:tmpl w:val="EA4E3B52"/>
    <w:lvl w:ilvl="0" w:tplc="8400843A">
      <w:start w:val="1"/>
      <w:numFmt w:val="decimal"/>
      <w:lvlText w:val="%1."/>
      <w:lvlJc w:val="left"/>
      <w:pPr>
        <w:ind w:left="360" w:hanging="360"/>
      </w:pPr>
      <w:rPr>
        <w:rFonts w:ascii="Arial" w:hAnsi="Arial" w:cs="Arial" w:hint="default"/>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7FC"/>
    <w:rsid w:val="000129D8"/>
    <w:rsid w:val="0002193C"/>
    <w:rsid w:val="000C2D1D"/>
    <w:rsid w:val="00140B2D"/>
    <w:rsid w:val="002707FC"/>
    <w:rsid w:val="002865D9"/>
    <w:rsid w:val="00350D2B"/>
    <w:rsid w:val="004267BF"/>
    <w:rsid w:val="005B6699"/>
    <w:rsid w:val="00AC7000"/>
    <w:rsid w:val="00D2489B"/>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7FC"/>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2707FC"/>
    <w:pPr>
      <w:keepNext/>
      <w:numPr>
        <w:numId w:val="1"/>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2707FC"/>
    <w:pPr>
      <w:keepNext/>
      <w:numPr>
        <w:ilvl w:val="1"/>
        <w:numId w:val="1"/>
      </w:numPr>
      <w:spacing w:before="240" w:after="120"/>
      <w:outlineLvl w:val="1"/>
    </w:pPr>
    <w:rPr>
      <w:rFonts w:cs="Arial"/>
      <w:b/>
      <w:bCs/>
      <w:iCs/>
      <w:sz w:val="20"/>
      <w:szCs w:val="20"/>
    </w:rPr>
  </w:style>
  <w:style w:type="paragraph" w:styleId="Heading5">
    <w:name w:val="heading 5"/>
    <w:basedOn w:val="Normal"/>
    <w:next w:val="Normal"/>
    <w:link w:val="Heading5Char"/>
    <w:uiPriority w:val="9"/>
    <w:semiHidden/>
    <w:unhideWhenUsed/>
    <w:qFormat/>
    <w:rsid w:val="000C2D1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C7000"/>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707FC"/>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2707FC"/>
    <w:rPr>
      <w:rFonts w:ascii="Arial" w:eastAsia="Times New Roman" w:hAnsi="Arial" w:cs="Arial"/>
      <w:b/>
      <w:bCs/>
      <w:iCs/>
      <w:sz w:val="20"/>
      <w:szCs w:val="20"/>
      <w:lang w:val="en-GB" w:eastAsia="en-GB"/>
    </w:rPr>
  </w:style>
  <w:style w:type="character" w:styleId="Hyperlink">
    <w:name w:val="Hyperlink"/>
    <w:basedOn w:val="DefaultParagraphFont"/>
    <w:uiPriority w:val="99"/>
    <w:rsid w:val="002707FC"/>
    <w:rPr>
      <w:rFonts w:cs="Times New Roman"/>
      <w:color w:val="0000FF"/>
      <w:u w:val="single"/>
    </w:rPr>
  </w:style>
  <w:style w:type="character" w:customStyle="1" w:styleId="HeaderChar">
    <w:name w:val="Header Char"/>
    <w:link w:val="Header"/>
    <w:uiPriority w:val="99"/>
    <w:locked/>
    <w:rsid w:val="002707FC"/>
    <w:rPr>
      <w:rFonts w:ascii="Arial" w:hAnsi="Arial"/>
      <w:sz w:val="24"/>
      <w:lang w:val="en-GB" w:eastAsia="en-GB"/>
    </w:rPr>
  </w:style>
  <w:style w:type="paragraph" w:styleId="Header">
    <w:name w:val="header"/>
    <w:basedOn w:val="Normal"/>
    <w:link w:val="HeaderChar"/>
    <w:uiPriority w:val="99"/>
    <w:rsid w:val="002707FC"/>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2707FC"/>
    <w:rPr>
      <w:rFonts w:ascii="Arial" w:eastAsia="Times New Roman" w:hAnsi="Arial" w:cs="Times New Roman"/>
      <w:szCs w:val="24"/>
      <w:lang w:val="en-GB" w:eastAsia="en-GB"/>
    </w:rPr>
  </w:style>
  <w:style w:type="table" w:styleId="TableGrid">
    <w:name w:val="Table Grid"/>
    <w:basedOn w:val="TableNormal"/>
    <w:rsid w:val="002707FC"/>
    <w:pPr>
      <w:spacing w:after="0" w:line="240" w:lineRule="auto"/>
      <w:jc w:val="left"/>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707FC"/>
    <w:pPr>
      <w:tabs>
        <w:tab w:val="center" w:pos="4513"/>
        <w:tab w:val="right" w:pos="9026"/>
      </w:tabs>
    </w:pPr>
  </w:style>
  <w:style w:type="character" w:customStyle="1" w:styleId="FooterChar">
    <w:name w:val="Footer Char"/>
    <w:basedOn w:val="DefaultParagraphFont"/>
    <w:link w:val="Footer"/>
    <w:uiPriority w:val="99"/>
    <w:rsid w:val="002707FC"/>
    <w:rPr>
      <w:rFonts w:ascii="Arial" w:eastAsia="Times New Roman" w:hAnsi="Arial" w:cs="Times New Roman"/>
      <w:szCs w:val="24"/>
      <w:lang w:val="en-GB" w:eastAsia="en-GB"/>
    </w:rPr>
  </w:style>
  <w:style w:type="paragraph" w:styleId="Revision">
    <w:name w:val="Revision"/>
    <w:hidden/>
    <w:uiPriority w:val="99"/>
    <w:semiHidden/>
    <w:rsid w:val="00AC7000"/>
    <w:pPr>
      <w:spacing w:after="0" w:line="240" w:lineRule="auto"/>
      <w:jc w:val="left"/>
    </w:pPr>
    <w:rPr>
      <w:rFonts w:ascii="Arial" w:eastAsia="Times New Roman" w:hAnsi="Arial" w:cs="Times New Roman"/>
      <w:szCs w:val="24"/>
      <w:lang w:val="en-GB" w:eastAsia="en-GB"/>
    </w:rPr>
  </w:style>
  <w:style w:type="paragraph" w:styleId="BalloonText">
    <w:name w:val="Balloon Text"/>
    <w:basedOn w:val="Normal"/>
    <w:link w:val="BalloonTextChar"/>
    <w:uiPriority w:val="99"/>
    <w:semiHidden/>
    <w:unhideWhenUsed/>
    <w:rsid w:val="00AC70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000"/>
    <w:rPr>
      <w:rFonts w:ascii="Segoe UI" w:eastAsia="Times New Roman" w:hAnsi="Segoe UI" w:cs="Segoe UI"/>
      <w:sz w:val="18"/>
      <w:szCs w:val="18"/>
      <w:lang w:val="en-GB" w:eastAsia="en-GB"/>
    </w:rPr>
  </w:style>
  <w:style w:type="paragraph" w:styleId="BlockText">
    <w:name w:val="Block Text"/>
    <w:aliases w:val="Char"/>
    <w:basedOn w:val="Normal"/>
    <w:rsid w:val="00AC7000"/>
    <w:pPr>
      <w:spacing w:after="140"/>
      <w:ind w:left="567"/>
    </w:pPr>
    <w:rPr>
      <w:rFonts w:ascii="Times New Roman" w:hAnsi="Times New Roman"/>
      <w:sz w:val="24"/>
      <w:lang w:val="en-US" w:eastAsia="en-IE"/>
    </w:rPr>
  </w:style>
  <w:style w:type="paragraph" w:styleId="FootnoteText">
    <w:name w:val="footnote text"/>
    <w:aliases w:val="Footnote Text Char Char"/>
    <w:basedOn w:val="BlockText"/>
    <w:link w:val="FootnoteTextChar"/>
    <w:semiHidden/>
    <w:rsid w:val="00AC7000"/>
    <w:rPr>
      <w:sz w:val="18"/>
      <w:szCs w:val="18"/>
      <w:lang w:val="en-GB" w:eastAsia="en-US"/>
    </w:rPr>
  </w:style>
  <w:style w:type="character" w:customStyle="1" w:styleId="FootnoteTextChar">
    <w:name w:val="Footnote Text Char"/>
    <w:aliases w:val="Footnote Text Char Char Char"/>
    <w:basedOn w:val="DefaultParagraphFont"/>
    <w:link w:val="FootnoteText"/>
    <w:semiHidden/>
    <w:rsid w:val="00AC7000"/>
    <w:rPr>
      <w:rFonts w:ascii="Times New Roman" w:eastAsia="Times New Roman" w:hAnsi="Times New Roman" w:cs="Times New Roman"/>
      <w:sz w:val="18"/>
      <w:szCs w:val="18"/>
      <w:lang w:val="en-GB"/>
    </w:rPr>
  </w:style>
  <w:style w:type="character" w:styleId="FootnoteReference">
    <w:name w:val="footnote reference"/>
    <w:semiHidden/>
    <w:rsid w:val="00AC7000"/>
    <w:rPr>
      <w:rFonts w:ascii="Arial" w:hAnsi="Arial" w:cs="Arial"/>
      <w:b/>
      <w:bCs/>
      <w:sz w:val="32"/>
      <w:szCs w:val="32"/>
      <w:vertAlign w:val="superscript"/>
    </w:rPr>
  </w:style>
  <w:style w:type="paragraph" w:customStyle="1" w:styleId="Headingschedulesublabel">
    <w:name w:val="Heading schedule sub label"/>
    <w:basedOn w:val="Heading6"/>
    <w:next w:val="BlockText"/>
    <w:locked/>
    <w:rsid w:val="00AC7000"/>
    <w:pPr>
      <w:keepLines w:val="0"/>
      <w:tabs>
        <w:tab w:val="left" w:pos="284"/>
      </w:tabs>
      <w:spacing w:before="240"/>
    </w:pPr>
    <w:rPr>
      <w:rFonts w:ascii="Times New Roman Bold" w:eastAsia="Times New Roman" w:hAnsi="Times New Roman Bold" w:cs="Times New Roman Bold"/>
      <w:b/>
      <w:bCs/>
      <w:color w:val="FF0000"/>
      <w:szCs w:val="22"/>
      <w:lang w:val="en-US" w:eastAsia="en-IE"/>
    </w:rPr>
  </w:style>
  <w:style w:type="character" w:customStyle="1" w:styleId="Heading6Char">
    <w:name w:val="Heading 6 Char"/>
    <w:basedOn w:val="DefaultParagraphFont"/>
    <w:link w:val="Heading6"/>
    <w:uiPriority w:val="9"/>
    <w:semiHidden/>
    <w:rsid w:val="00AC7000"/>
    <w:rPr>
      <w:rFonts w:asciiTheme="majorHAnsi" w:eastAsiaTheme="majorEastAsia" w:hAnsiTheme="majorHAnsi" w:cstheme="majorBidi"/>
      <w:color w:val="1F4D78" w:themeColor="accent1" w:themeShade="7F"/>
      <w:szCs w:val="24"/>
      <w:lang w:val="en-GB" w:eastAsia="en-GB"/>
    </w:rPr>
  </w:style>
  <w:style w:type="character" w:customStyle="1" w:styleId="Heading5Char">
    <w:name w:val="Heading 5 Char"/>
    <w:basedOn w:val="DefaultParagraphFont"/>
    <w:link w:val="Heading5"/>
    <w:uiPriority w:val="9"/>
    <w:semiHidden/>
    <w:rsid w:val="000C2D1D"/>
    <w:rPr>
      <w:rFonts w:asciiTheme="majorHAnsi" w:eastAsiaTheme="majorEastAsia" w:hAnsiTheme="majorHAnsi" w:cstheme="majorBidi"/>
      <w:color w:val="2E74B5" w:themeColor="accent1" w:themeShade="BF"/>
      <w:szCs w:val="24"/>
      <w:lang w:val="en-GB" w:eastAsia="en-GB"/>
    </w:rPr>
  </w:style>
  <w:style w:type="paragraph" w:customStyle="1" w:styleId="BlockText0">
    <w:name w:val="Block_Text"/>
    <w:basedOn w:val="BlockText"/>
    <w:locked/>
    <w:rsid w:val="000C2D1D"/>
    <w:pPr>
      <w:tabs>
        <w:tab w:val="left" w:pos="284"/>
      </w:tabs>
      <w:spacing w:after="0"/>
      <w:ind w:left="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ie/en/collection/ddc58-school-building-and-design/"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ie/en/collection/ddc58-school-building-and-desig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E1DE6F055EC4692A6277BD464F3AC" ma:contentTypeVersion="26" ma:contentTypeDescription="Create a new document." ma:contentTypeScope="" ma:versionID="04f76fdcf21f929cc7b7c5c0c527ab1d">
  <xsd:schema xmlns:xsd="http://www.w3.org/2001/XMLSchema" xmlns:xs="http://www.w3.org/2001/XMLSchema" xmlns:p="http://schemas.microsoft.com/office/2006/metadata/properties" xmlns:ns2="59ca13fa-b374-4627-bd7b-dc4e91d2d419" xmlns:ns3="f2e03dcf-5f72-4178-8e07-c420eb0066fe" targetNamespace="http://schemas.microsoft.com/office/2006/metadata/properties" ma:root="true" ma:fieldsID="d007092331194e767b902671a52c5b15" ns2:_="" ns3:_="">
    <xsd:import namespace="59ca13fa-b374-4627-bd7b-dc4e91d2d419"/>
    <xsd:import namespace="f2e03dcf-5f72-4178-8e07-c420eb0066fe"/>
    <xsd:element name="properties">
      <xsd:complexType>
        <xsd:sequence>
          <xsd:element name="documentManagement">
            <xsd:complexType>
              <xsd:all>
                <xsd:element ref="ns2:Designation" minOccurs="0"/>
                <xsd:element ref="ns2:TownPlace" minOccurs="0"/>
                <xsd:element ref="ns2:County" minOccurs="0"/>
                <xsd:element ref="ns2:BuildingNameID" minOccurs="0"/>
                <xsd:element ref="ns2:BuildingNumber" minOccurs="0"/>
                <xsd:element ref="ns2:Site_Location" minOccurs="0"/>
                <xsd:element ref="ns2:Site_Place" minOccurs="0"/>
                <xsd:element ref="ns2:Location_Code"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a13fa-b374-4627-bd7b-dc4e91d2d419" elementFormDefault="qualified">
    <xsd:import namespace="http://schemas.microsoft.com/office/2006/documentManagement/types"/>
    <xsd:import namespace="http://schemas.microsoft.com/office/infopath/2007/PartnerControls"/>
    <xsd:element name="Designation" ma:index="1" nillable="true" ma:displayName="Designation" ma:description="the new naming convention" ma:internalName="Designation">
      <xsd:simpleType>
        <xsd:restriction base="dms:Text">
          <xsd:maxLength value="255"/>
        </xsd:restriction>
      </xsd:simpleType>
    </xsd:element>
    <xsd:element name="TownPlace" ma:index="3" nillable="true" ma:displayName="TownPlace" ma:format="Dropdown" ma:internalName="TownPlace">
      <xsd:simpleType>
        <xsd:restriction base="dms:Choice">
          <xsd:enumeration value="Achill"/>
          <xsd:enumeration value="Ballina"/>
          <xsd:enumeration value="Ballinrobe"/>
          <xsd:enumeration value="Ballyhaunis"/>
          <xsd:enumeration value="Belmullet"/>
          <xsd:enumeration value="Castlebar"/>
          <xsd:enumeration value="Charlestown"/>
          <xsd:enumeration value="Claremorris"/>
          <xsd:enumeration value="Kiltimagh"/>
          <xsd:enumeration value="Swinford"/>
          <xsd:enumeration value="Westport"/>
          <xsd:enumeration value="Tubbercurry"/>
          <xsd:enumeration value="Sligo"/>
          <xsd:enumeration value="Ballinamore"/>
          <xsd:enumeration value="Carrick – on – Shannon"/>
          <xsd:enumeration value="Drumshanbo"/>
          <xsd:enumeration value="Manorhamilton"/>
          <xsd:enumeration value="Mohill"/>
          <xsd:enumeration value="Ashtown"/>
        </xsd:restriction>
      </xsd:simpleType>
    </xsd:element>
    <xsd:element name="County" ma:index="4" nillable="true" ma:displayName="County" ma:format="Dropdown" ma:internalName="County">
      <xsd:simpleType>
        <xsd:restriction base="dms:Choice">
          <xsd:enumeration value="Mayo"/>
          <xsd:enumeration value="Sligo"/>
          <xsd:enumeration value="Leitrim"/>
        </xsd:restriction>
      </xsd:simpleType>
    </xsd:element>
    <xsd:element name="BuildingNameID" ma:index="5" nillable="true" ma:displayName="BuildingNameID" ma:format="Dropdown" ma:internalName="BuildingNameID">
      <xsd:simpleType>
        <xsd:restriction base="dms:Choice">
          <xsd:enumeration value="Achill Outdoor Education and Training Centre  - 01"/>
          <xsd:enumeration value="Achill VTOS Centre  - 02"/>
          <xsd:enumeration value="Ballina Training Centre (Buildings 1 and 2)  - 03"/>
          <xsd:enumeration value="Ballina (Full-time – VTOS and Youthreach) FET Centre  - 04"/>
          <xsd:enumeration value="Ballina College of FE (PLC) - 05"/>
          <xsd:enumeration value="Ballina Part- time FET Centre  - 06"/>
          <xsd:enumeration value="Ballinrobe FET Centre  - 07"/>
          <xsd:enumeration value="Ballyhaunis FET Centre  - 08"/>
          <xsd:enumeration value="Belmullet FET Centre  - 09"/>
          <xsd:enumeration value="Mayo College of FET - Castelbar Campus - 10"/>
          <xsd:enumeration value="Castlebar FET Centre  - 11"/>
          <xsd:enumeration value="Charlestown Old Vocational School - 12"/>
          <xsd:enumeration value="Claremorris FET Centre  - 13"/>
          <xsd:enumeration value="Kiltimagh FET Centre  - 14"/>
          <xsd:enumeration value="Swinford FET Centre  - 15"/>
          <xsd:enumeration value="Mayo College of FET - Westport Campus - 16"/>
          <xsd:enumeration value="Westport FET Centre - 16A"/>
          <xsd:enumeration value="North Connaught College  - 17"/>
          <xsd:enumeration value="Quay Street - 18"/>
          <xsd:enumeration value="Sligo College of FE (Ballinode College)  - 19"/>
          <xsd:enumeration value="Sligo FET Centre  - 20"/>
          <xsd:enumeration value="Sligo Training  Centre  - 21"/>
          <xsd:enumeration value="Sligo Youthreach Centre  - 22"/>
          <xsd:enumeration value="Sligo NZEB - 23"/>
          <xsd:enumeration value="Ballinamore Old Vocational School  - 24"/>
          <xsd:enumeration value="Carrick – on – Shannon FET Centre  - 25"/>
          <xsd:enumeration value="Drumshanbo FET Centre - 26"/>
          <xsd:enumeration value="Manorhamilton FET Centre  - 27"/>
          <xsd:enumeration value="Marian College - 28"/>
          <xsd:enumeration value="Old Vocational School - Mohill - 29"/>
          <xsd:enumeration value="Ashtown Facility - Teagasc - 30"/>
        </xsd:restriction>
      </xsd:simpleType>
    </xsd:element>
    <xsd:element name="BuildingNumber" ma:index="6" nillable="true" ma:displayName="BuildingNumber" ma:format="Dropdown" ma:internalName="BuildingNumber">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6A"/>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restriction>
      </xsd:simpleType>
    </xsd:element>
    <xsd:element name="Site_Location" ma:index="8" nillable="true" ma:displayName="Site_Location" ma:format="Dropdown" ma:internalName="Site_Location">
      <xsd:simpleType>
        <xsd:restriction base="dms:Choice">
          <xsd:enumeration value="A01 - Newtown - Castlebar MSLETB Head office"/>
          <xsd:enumeration value="A02 - Quay street - MSLETB Sligo Office"/>
          <xsd:enumeration value="A03 - Carrick-on-Shannon - MSLETB Leitrim Office"/>
          <xsd:enumeration value="F01 - Achill Outdoor Education and Training Centre"/>
          <xsd:enumeration value="F02 - Achill VTOS Centre"/>
          <xsd:enumeration value="F03 - Ballina Training Centre (Buildings 1 and 2)"/>
          <xsd:enumeration value="F04 - Ballina (Full-time – VTOS and Youthreach) FET Centre"/>
          <xsd:enumeration value="F06 - Ballina FET Centre Western People"/>
          <xsd:enumeration value="F05 - Ballina College of FE (PLC)"/>
          <xsd:enumeration value="F07 - Ballinrobe FET Centre"/>
          <xsd:enumeration value="F08 - Ballyhaunis FET Centre"/>
          <xsd:enumeration value="F09 - Belmullet FET Centre"/>
          <xsd:enumeration value="F10 - Mayo College of FET - Castlebar Campus"/>
          <xsd:enumeration value="F11 - Castlebar FET Centre"/>
          <xsd:enumeration value="F12 - Charlestown Old Vocational School"/>
          <xsd:enumeration value="F13 - Claremorris FET Centre"/>
          <xsd:enumeration value="F14 - Kiltimagh FET Centre"/>
          <xsd:enumeration value="F15 - Swinford FET Centre"/>
          <xsd:enumeration value="F16 - Mayo College of FET - Westport Campus"/>
          <xsd:enumeration value="F16A - Wesport FET Centre"/>
          <xsd:enumeration value="F17 - North Connaught College"/>
          <xsd:enumeration value="F18 - Quay Street"/>
          <xsd:enumeration value="F19  - Sligo College of FE (Ballinode College)"/>
          <xsd:enumeration value="F20  - Sligo FET Centre"/>
          <xsd:enumeration value="F21 - Sligo Training  Centre"/>
          <xsd:enumeration value="F22 - Sligo Youthreach Centre"/>
          <xsd:enumeration value="F23 - Sligo NZEB Centre Of Excellence"/>
          <xsd:enumeration value="F24 - Ballinamore Old Vocational School"/>
          <xsd:enumeration value="F25 - Carrick – on – Shannon FET Centre"/>
          <xsd:enumeration value="F26 - Drumshanbo FET Centre"/>
          <xsd:enumeration value="F27 - Manorhamilton FET Centre"/>
          <xsd:enumeration value="F28 - Marian College"/>
          <xsd:enumeration value="F29 - Old Vocational School - Mohill"/>
          <xsd:enumeration value="F30 - Teagasc - Ashtown Facility"/>
          <xsd:enumeration value="F31 - Mayo College of FET - Ballina Campus"/>
          <xsd:enumeration value="S01 - Colaiste Pobail Acla - Achill"/>
          <xsd:enumeration value="S02 - Davitt College Castelbar - Springfield Castlebar"/>
          <xsd:enumeration value="S03 - Gaelcholaiste Chomain -Rossport"/>
          <xsd:enumeration value="S04 - Moyne College Ballina - Ballina"/>
          <xsd:enumeration value="S05 - St Brendans College - Belmullet"/>
          <xsd:enumeration value="S06 - St Josephs Community College - Charlestown"/>
          <xsd:enumeration value="S07 - St Patricks College - Killala"/>
          <xsd:enumeration value="S08 - St Tiernans College - Crossmolina"/>
          <xsd:enumeration value="S10 - Ballinode College - Ballinode"/>
          <xsd:enumeration value="S11 - Colaiste Iascaigh - Easkey"/>
          <xsd:enumeration value="S12 - Coola Post Primary School - Coola"/>
          <xsd:enumeration value="S13 - Corran College - Ballymote"/>
          <xsd:enumeration value="S14 - Grange Post Primary - Grange"/>
          <xsd:enumeration value="S16 - Carrigallen Vocational School - Carrigallen"/>
          <xsd:enumeration value="S17 - Drumshanbo Vocational School - Drumshanbo"/>
          <xsd:enumeration value="S18 - Lough Allen College - Drumkeeran"/>
          <xsd:enumeration value="S19 - Mohill Community College - Mohill"/>
          <xsd:enumeration value="X14 - Easkey - Old Courthouse - Buildings"/>
          <xsd:enumeration value="X38 - Mohill - Marian College - Buildings"/>
          <xsd:enumeration value="X40 - Drumshanbo - Mayflower - Buildings"/>
          <xsd:enumeration value="X41 - Cootehall - Lake Recording Studio - Buildings"/>
          <xsd:enumeration value="X44 - Ballina - Old Vocational School - Buildings"/>
          <xsd:enumeration value="X46 - Ballinacarrow - Ballinacarrow Community Centre - Buildings"/>
          <xsd:enumeration value="X47 - Beltra - Beltra Hall - Buildings"/>
          <xsd:enumeration value="X48 - Ballintrillick - Benwiskin Centre - Buildings"/>
          <xsd:enumeration value="X49 - Corballa - Corballa Old School - Buildings"/>
          <xsd:enumeration value="X51 - Mohill - Marian College Mohill  - Buildings"/>
          <xsd:enumeration value="X52 - Kinlough - Kinlough Old Vocational - Buildings"/>
          <xsd:enumeration value="X53 - Ballycastle - Old St Patricks College (not in use) - Buildings"/>
          <xsd:enumeration value="X54 - Gurteen - Gurteen Vocational School - Buildings"/>
          <xsd:enumeration value="X55 - Drumkeerin - Old Vocational School - Buildings"/>
          <xsd:enumeration value="X57 - Lisnalurg - Site - Buildings"/>
          <xsd:enumeration value="X58 - Newport (2001) - Site - Buildings"/>
          <xsd:enumeration value="X59 - Lahardane - Site - Buildings"/>
          <xsd:enumeration value="X60 - Tubbercurry - Site - Buildings"/>
          <xsd:enumeration value="X61 - Ballina - St Michaels NS"/>
        </xsd:restriction>
      </xsd:simpleType>
    </xsd:element>
    <xsd:element name="Site_Place" ma:index="9" nillable="true" ma:displayName="Site_Place" ma:format="Dropdown" ma:internalName="Site_Place">
      <xsd:simpleType>
        <xsd:restriction base="dms:Choice">
          <xsd:enumeration value="Achill"/>
          <xsd:enumeration value="Ballina"/>
          <xsd:enumeration value="Ballinacarrow"/>
          <xsd:enumeration value="Ballinamore"/>
          <xsd:enumeration value="Ballinode"/>
          <xsd:enumeration value="Ballinrobe"/>
          <xsd:enumeration value="Ballintrillick"/>
          <xsd:enumeration value="Ballycastle"/>
          <xsd:enumeration value="Ballyhaunis"/>
          <xsd:enumeration value="Ballymote"/>
          <xsd:enumeration value="Belmullet"/>
          <xsd:enumeration value="Beltra"/>
          <xsd:enumeration value="Carrick-on-Shannon"/>
          <xsd:enumeration value="Carrigallen"/>
          <xsd:enumeration value="Castle Street"/>
          <xsd:enumeration value="Castlebar"/>
          <xsd:enumeration value="Charlestown"/>
          <xsd:enumeration value="Claremorris"/>
          <xsd:enumeration value="Coola"/>
          <xsd:enumeration value="Cootehall"/>
          <xsd:enumeration value="Corballa"/>
          <xsd:enumeration value="Crossmolina"/>
          <xsd:enumeration value="Drumkeeran"/>
          <xsd:enumeration value="Drumkeerin"/>
          <xsd:enumeration value="Drumshanbo"/>
          <xsd:enumeration value="Easkey"/>
          <xsd:enumeration value="Grange"/>
          <xsd:enumeration value="Gurteen"/>
          <xsd:enumeration value="Killala"/>
          <xsd:enumeration value="Kiltimagh"/>
          <xsd:enumeration value="Kinlough"/>
          <xsd:enumeration value="Lahardane"/>
          <xsd:enumeration value="Lisnalurg"/>
          <xsd:enumeration value="Manorhamilton"/>
          <xsd:enumeration value="Mohill"/>
          <xsd:enumeration value="Newport"/>
          <xsd:enumeration value="Newtown"/>
          <xsd:enumeration value="Quay street"/>
          <xsd:enumeration value="Rossport"/>
          <xsd:enumeration value="Sligo"/>
          <xsd:enumeration value="Springfield"/>
          <xsd:enumeration value="Swinford"/>
          <xsd:enumeration value="Tubbercurry"/>
          <xsd:enumeration value="Westport"/>
          <xsd:enumeration value="Ashtown"/>
        </xsd:restriction>
      </xsd:simpleType>
    </xsd:element>
    <xsd:element name="Location_Code" ma:index="10" nillable="true" ma:displayName="Location_Code" ma:internalName="Location_Code">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3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e03dcf-5f72-4178-8e07-c420eb0066f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b93b48-6e21-411b-8aef-0a516807a5a6}" ma:internalName="TaxCatchAll" ma:showField="CatchAllData" ma:web="f2e03dcf-5f72-4178-8e07-c420eb0066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e03dcf-5f72-4178-8e07-c420eb0066fe" xsi:nil="true"/>
    <Location_Code xmlns="59ca13fa-b374-4627-bd7b-dc4e91d2d419">F16</Location_Code>
    <Site_Location xmlns="59ca13fa-b374-4627-bd7b-dc4e91d2d419">F16 - Mayo College of FET - Westport Campus</Site_Location>
    <BuildingNameID xmlns="59ca13fa-b374-4627-bd7b-dc4e91d2d419">Mayo College of FET - Westport Campus - 16</BuildingNameID>
    <TownPlace xmlns="59ca13fa-b374-4627-bd7b-dc4e91d2d419">Westport</TownPlace>
    <BuildingNumber xmlns="59ca13fa-b374-4627-bd7b-dc4e91d2d419">16</BuildingNumber>
    <County xmlns="59ca13fa-b374-4627-bd7b-dc4e91d2d419">Mayo</County>
    <Site_Place xmlns="59ca13fa-b374-4627-bd7b-dc4e91d2d419">Westport</Site_Place>
    <lcf76f155ced4ddcb4097134ff3c332f xmlns="59ca13fa-b374-4627-bd7b-dc4e91d2d419">
      <Terms xmlns="http://schemas.microsoft.com/office/infopath/2007/PartnerControls"/>
    </lcf76f155ced4ddcb4097134ff3c332f>
    <Designation xmlns="59ca13fa-b374-4627-bd7b-dc4e91d2d419" xsi:nil="true"/>
  </documentManagement>
</p:properties>
</file>

<file path=customXml/itemProps1.xml><?xml version="1.0" encoding="utf-8"?>
<ds:datastoreItem xmlns:ds="http://schemas.openxmlformats.org/officeDocument/2006/customXml" ds:itemID="{757F6421-E085-436C-9B6C-DE01F7A53CB1}"/>
</file>

<file path=customXml/itemProps2.xml><?xml version="1.0" encoding="utf-8"?>
<ds:datastoreItem xmlns:ds="http://schemas.openxmlformats.org/officeDocument/2006/customXml" ds:itemID="{7A476E99-E1E1-45CD-B9D3-291BF91CDB75}"/>
</file>

<file path=customXml/itemProps3.xml><?xml version="1.0" encoding="utf-8"?>
<ds:datastoreItem xmlns:ds="http://schemas.openxmlformats.org/officeDocument/2006/customXml" ds:itemID="{D0FF562E-4358-4F74-9011-1C2ACF2EE0CA}"/>
</file>

<file path=docProps/app.xml><?xml version="1.0" encoding="utf-8"?>
<Properties xmlns="http://schemas.openxmlformats.org/officeDocument/2006/extended-properties" xmlns:vt="http://schemas.openxmlformats.org/officeDocument/2006/docPropsVTypes">
  <Template>Normal</Template>
  <TotalTime>0</TotalTime>
  <Pages>11</Pages>
  <Words>3242</Words>
  <Characters>18485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2024-11-11T10:21:00Z</dcterms:created>
  <dcterms:modified xsi:type="dcterms:W3CDTF">2024-11-12T17:40:00Z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0x010100ECFE1DE6F055EC4692A6277BD464F3AC</vt:lpwstr>
  </property>
</Properties>
</file>